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P/6967/2014 vom 29. September 2014</w:t>
      </w:r>
    </w:p>
    <w:p>
      <w:r>
        <w:t>GE Cour de justice, 2014-09-29, FR</w:t>
      </w:r>
    </w:p>
    <w:p>
      <w:r>
        <w:rPr>
          <w:b/>
        </w:rPr>
        <w:t xml:space="preserve">Quelle: </w:t>
      </w:r>
      <w:r>
        <w:t>https://mcp.opencaselaw.ch/entscheid/ge_gerichte_P_6967_2014</w:t>
      </w:r>
    </w:p>
    <w:p>
      <w:r>
        <w:t>FR: GE_GERICHTE P/6967/2014 du 29 septembre 2014</w:t>
      </w:r>
    </w:p>
    <w:p>
      <w:r>
        <w:t>IT: GE_GERICHTE P/6967/2014 del 29 settembre 2014</w:t>
      </w:r>
    </w:p>
    <w:p>
      <w:pPr>
        <w:pStyle w:val="Heading2"/>
      </w:pPr>
      <w:r>
        <w:t>Regeste</w:t>
      </w:r>
    </w:p>
    <w:p>
      <w:r>
        <w:t>DÉTENTION INJUSTIFIÉE; INDEMNITÉ(EN GÉNÉRAL); TORT MORAL; FARDEAU DE LA PREUVE; RÉDUCTION(EN GÉNÉRAL); LIEU DE SÉJOUR; ALBANIE | CPP.429.1.C; CPP.431.2</w:t>
      </w:r>
    </w:p>
    <w:p>
      <w:pPr>
        <w:pStyle w:val="Heading2"/>
      </w:pPr>
      <w:r>
        <w:t>Erwägungen</w:t>
      </w:r>
    </w:p>
    <w:p>
      <w:r>
        <w:rPr>
          <w:b/>
        </w:rPr>
        <w:t>E. 1</w:t>
      </w:r>
    </w:p>
    <w:p>
      <w:r>
        <w:t>La décision querellée indique la voie du recours, au sens des art. 393 ss. CPP. Cette voie de droit est effectivement ouverte contre les décisions d'indemnisation rendues par le ministère public, lorsqu'il lui est fait grief – comme en l'espèce – d'avoir violé l'art. 429 CPP ( ACPR/181/2014 du 2 avril 2014 ; ACRP/150/2014 du 17 mars 2014 et la référence citée). L'acte de recours a été déposé selon la forme prescrite et à temps (art. 385 et 396 al. 1 CPP) et émane du prévenu, qui a qualité pour agir (art. 104 al. 1 let. a CPP) et un intérêt juridique à l'annulation ou à la modification de la décision entreprise (art. 382 al. 1 CPP).![endif]&gt;![if&gt;</w:t>
      </w:r>
    </w:p>
    <w:p>
      <w:r>
        <w:rPr>
          <w:b/>
        </w:rPr>
        <w:t>E. 2</w:t>
      </w:r>
    </w:p>
    <w:p>
      <w:r>
        <w:t>Le recourant aimerait voir porter à CHF 350.- par jour l'indemnisation des 123 jours qu'il a passés en détention avant que la poursuite ne soit classée.![endif]&gt;![if&gt;</w:t>
      </w:r>
    </w:p>
    <w:p>
      <w:r>
        <w:rPr>
          <w:b/>
        </w:rPr>
        <w:t>E. 2.1</w:t>
      </w:r>
    </w:p>
    <w:p>
      <w:r>
        <w:t>Les prétentions en indemnités et en réparation du tort moral sont régies par les art. 429 à 434 CPP.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par la suite, compte tenu de l'abandon des poursuites. L'art. 431 al. 2 CPP vise spécifiquement l'indemnisation de la détention injustifiée en raison de sa durée, qualifiée d'excessive dans la mesure où elle dépasse la sanction ou la peine privative de liberté prononcée par la suite ( ACPR/181/2014 du 2 avril 2014 et les références citées).![endif]&gt;![if&gt;</w:t>
      </w:r>
    </w:p>
    <w:p>
      <w:r>
        <w:rPr>
          <w:b/>
        </w:rPr>
        <w:t>E. 2.2</w:t>
      </w:r>
    </w:p>
    <w:p>
      <w:r>
        <w:t>À teneur de l'art. 429 al. 1 CPP, le prévenu a notamment droit, s'il bénéficie d'une ordonnance de classement, à une réparation du tort moral subi en raison d'une atteinte particulièrement grave à sa personnalité, notamment en cas de privation de liberté (let. c).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p. 120 ; arrêt 6B_118/2009 du 20 décembre 2011 consid. 9.1 non publié in ATF 138 I 97 ). En raison de sa nature, l'indemnité pour tort moral échappe à toute fixation selon des critères mathématiques, de sorte que son évaluation en chiffres ne saurait excéder certaines limites (arrêts précités, ibid. ).![endif]&gt;![if&gt;</w:t>
      </w:r>
    </w:p>
    <w:p>
      <w:r>
        <w:rPr>
          <w:b/>
        </w:rPr>
        <w:t>E. 2.3</w:t>
      </w:r>
    </w:p>
    <w:p>
      <w:r>
        <w:t>En matière de détention injustifiée, la jurisprudence a confirmé que le montant de l'indemnité doit être fixé en fonction de la gravité de l'atteinte portée à la personnalité (ATF 113 IV 93 consid. 3a p. 98). Cette gravité n'est pas donnée par le seul poids psychique inhérent à toute procédure pénale (N. SCHMID, N. SCHMID, Schweizerische Strafprozessordnung : Praxiskommentar , 2 e éd., Zurich 2013, n. 11 ad art. 429).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6B_53/2013 du 8 juillet 2013 consid. 3.2 non publié in ATF 139 IV 243 , 6B_745/2009 du 12 novembre 2009 consid. 7.1, 6B_215/2007 du 2 mai 2008 consid. 6 et 8G.12/2001 du 19 septembre 2001 consid. 6b/bb ; A. KUHN / Y. JEANNERET (éds), Commentaire romand : Code de procédure pénale suisse , Bâle 2011,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 n. 48 ad art. 429). La preuve de l'existence du dommage, son ampleur et sa relation de causalité adéquate avec la poursuite pénale introduite à tort incombent au requérant (arrêt du Tribunal fédéral 6B_596/2007 du 11 mars 2008 consid. 2.2).![endif]&gt;![if&gt;</w:t>
      </w:r>
    </w:p>
    <w:p>
      <w:r>
        <w:rPr>
          <w:b/>
        </w:rPr>
        <w:t>E. 2.4</w:t>
      </w:r>
    </w:p>
    <w:p>
      <w:r>
        <w:t>Il n'y a, en principe, pas lieu de prendre en considération les frais d'entretien au domicile de l'ayant droit. L'indemnité doit ainsi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123 III 10 consid. 4 p. 11 ss). La réduction ne doit toutefois pas intervenir de manière schématique, notamment selon le rapport entre le coût de la vie au domicile du demandeur et celui en Suisse (ATF 125 II 554 consid. 4a p. 559).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 1A.299/2000 du 30 mai 2001 consid. 5c : Bosnie-Herzégovine, pouvoir d'achat 6 à 7 fois plus élevé permettant une réduction de l'indemnité; arrêt 1C_106/2008 du 24 septembre 2008 consid. 4.2 : Portugal, coût de la vie correspondant à 70 % du coût de la vie suisse ne justifiant pas de réduction). Une réduction de l'indemnité pour tort moral est exclue lorsque le bénéficiaire entretient des relations particulières avec la Suisse, par exemple lorsqu'il y travaille, y vit ou lorsqu'il peut y séjourner en tant que proche du lésé (ATF 125 II 554 consid. 3b p. 558;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 Ainsi, la juridiction d'appel a diminué de 70 % l'indemnité de CHF 100.- par jour pour tort moral dans le cas d'un ressortissant kosovar qui avait subi 76 jours de détention ( AARP/376/2012 du 16 novembre 2012) et de 65 % dans le cas d'un ressortissant tunisien qui avait subi 183 jours de détention ( AARP/605/2013 du 30 décembre 2013).![endif]&gt;![if&gt;</w:t>
      </w:r>
    </w:p>
    <w:p>
      <w:r>
        <w:rPr>
          <w:b/>
        </w:rPr>
        <w:t>E. 2.5</w:t>
      </w:r>
    </w:p>
    <w:p>
      <w:r>
        <w:t>En l'occurrence, le recourant n'avance aucun argument qui justifierait qu'on s'éloigne de la pratique genevoise et qu'on fixe, dans son cas, à CHF 200.- par jour l'indemnité de base plutôt qu'à CHF 100.- par jour. À partir du moment où le Tribunal fédéral voit des limites aux critères mathématiques et proscrit tout schématisme dans la prise en considération des conditions de vie au lieu de domicile de l'ayant droit, les arguments invoqués dans le recours tombent à faux. Il convient de s'en tenir à ce qu'il a ou n'a pas allégué, respectivement a ou n'a pas justifié, à l'appui d'une atteinte particulièrement grave à sa personnalité.![endif]&gt;![if&gt;</w:t>
      </w:r>
    </w:p>
    <w:p>
      <w:r>
        <w:rPr>
          <w:b/>
        </w:rPr>
        <w:t>E. 2.6</w:t>
      </w:r>
    </w:p>
    <w:p>
      <w:r>
        <w:t>À cet égard, s'il avait indiqué, le 24 octobre 2013 au Ministère public, vouloir regagner l'Albanie pour y retrouver sa fille, il se plaint uniquement dans son recours d'avoir été, de façon générale, privé de contact avec sa famille et ne critique expressément à ce sujet que le refus du permis de visiter à des membres de sa famille. Or, ceux-ci étaient ses mère et sœurs, auxquels il conservait la faculté d'écrire ; il n'a jamais invoqué de séparation d'avec sa fille. Sa seule demande d'appel téléphonique était destinée à sa mère, et la date en est si éloignée de son arrestation et du refus d'autorisation de visite, mais si proche de celle de sa mise en liberté, qu'on pourrait y voir la volonté d'annoncer l'imminence de celle-ci plutôt que de s'enquérir de ses proches et familiers. Au demeurant, la sœur aux côtés de laquelle il affirmait vouloir se trouver pendant qu'elle se soignerait en Suisse n'a pas renouvelé sa demande d'autorisation de visite, et, inversement, il ne paraît pas avoir demandé à prendre de ses nouvelles par téléphone, ni lui avoir écrit. Ces éléments pèsent de plus de poids que son jeune âge et – dans la mesure où son casier judiciaire est vierge – sa confrontation à la vie carcérale. Le recourant ne se prévaut au demeurant ni de l'un, ni de l'autre. Par ailleurs, il n'a pas consulté le service médical de la prison pendant sa détention, et son état de stress post-traumatique, à teneur de la description qu'en fait la psychologue consultée en Albanie, n'apparaît pas avoir dépassé celui lié au poids psychique inhérent à la procédure pénale. Enfin, le recourant ne remet pas sérieusement en question le fait que le montant de l'indemnité soit fixé en tenant aussi compte de son lieu de résidence. Or, il n'avait et n'a aucune attache avec la Suisse, de sorte que, sans égard à sa résidence actuelle, apparemment en Albanie, où il a consulté, ou à son ancien lieu de séjour et de travail, en Grèce, d'où il déclarait venir en octobre 2013, la fixation d'un montant de CHF 30.- par jour tient compte de tous les éléments pertinents et ne viole pas la loi.![endif]&gt;![if&gt;</w:t>
      </w:r>
    </w:p>
    <w:p>
      <w:r>
        <w:rPr>
          <w:b/>
        </w:rPr>
        <w:t>E. 3</w:t>
      </w:r>
    </w:p>
    <w:p>
      <w:r>
        <w:t>Mal fondé, le recours doit être rejeté.![endif]&gt;![if&gt;</w:t>
      </w:r>
    </w:p>
    <w:p>
      <w:r>
        <w:rPr>
          <w:b/>
        </w:rPr>
        <w:t>E. 4</w:t>
      </w:r>
    </w:p>
    <w:p>
      <w:r>
        <w:t>Le recourant, qui succombe, supportera les frais de la procédure de recours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