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P/6870/2021 vom 10. Juli 2023</w:t>
      </w:r>
    </w:p>
    <w:p>
      <w:r>
        <w:t>GE Cour de justice, 2023-07-10, FR</w:t>
      </w:r>
    </w:p>
    <w:p>
      <w:r>
        <w:rPr>
          <w:b/>
        </w:rPr>
        <w:t xml:space="preserve">Quelle: </w:t>
      </w:r>
      <w:r>
        <w:t>https://mcp.opencaselaw.ch/entscheid/ge_gerichte_P_6870_2021</w:t>
      </w:r>
    </w:p>
    <w:p>
      <w:r>
        <w:t>FR: GE_GERICHTE P/6870/2021 du 10 juillet 2023</w:t>
      </w:r>
    </w:p>
    <w:p>
      <w:r>
        <w:t>IT: GE_GERICHTE P/6870/2021 del 10 luglio 2023</w:t>
      </w:r>
    </w:p>
    <w:p>
      <w:pPr>
        <w:pStyle w:val="Heading2"/>
      </w:pPr>
      <w:r>
        <w:t>Regeste</w:t>
      </w:r>
    </w:p>
    <w:p>
      <w:r>
        <w:t>EXCÈS;LÉGITIME DÉFENSE | CP.123; CP.16; CPP.10</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391 al. 1 CPP, lorsqu'elle rend sa décision, l'autorité de recours n'est pas liée : par les motifs invoqués par les parties (let. a) ; par les conclusions des parties, sauf lorsqu'elle statue sur une action civile (let. b).</w:t>
      </w:r>
    </w:p>
    <w:p>
      <w:r>
        <w:rPr>
          <w:b/>
        </w:rPr>
        <w:t>E. 2.2</w:t>
      </w:r>
    </w:p>
    <w:p>
      <w:r>
        <w:t>L'appelante A______ a conclu à la condamnation de l'intimée E______ à lui verser une juste indemnité pour les dépenses obligatoires occasionnées par la procédure au sens de l'art. 433 CPP, celle-ci devant équivaloir au montant de l'indemnité payée par l'Assistance juridique à son avocat. Ce faisant, l'appelante oublie qu'elle est attraite en sa qualité de prévenue, et non de partie plaignante, les infractions qui la lésaient ayant été classées par le MP, outre qu'elle bénéficie d'une défense d'office. Ses conclusions y relatives sont donc irrecevables.</w:t>
      </w:r>
    </w:p>
    <w:p>
      <w:r>
        <w:rPr>
          <w:b/>
        </w:rPr>
        <w:t>E. 3.1</w:t>
      </w:r>
    </w:p>
    <w:p>
      <w:r>
        <w:t>Selon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L'art. 139 al. 1 CPP précise qu'il n'y a pas lieu d'administrer des preuves sur des faits non pertinents, notoires, connus de l'autorité ou déjà suffisamment prouvés.</w:t>
      </w:r>
    </w:p>
    <w:p>
      <w:r>
        <w:rPr>
          <w:b/>
        </w:rPr>
        <w:t>E. 3.2</w:t>
      </w:r>
    </w:p>
    <w:p>
      <w:r>
        <w:t>En l'espèce, les appelantes sollicitent l'apport au dossier de vidéos de surveillance des établissements situés près des lieux dans lesquels s'est produite l'altercation. L'existence de telles bandes de vidéosurveillance n'a pas été rendue vraisemblable par les intéressées, outre l'écoulement du temps qui rendrait vaine l'administration de la preuve sollicitée, laquelle apparaît comme trop vague et exploratoire, à l'instar d'une "fishing expedition" . Il s'ensuit que cette réquisition de preuve n'est pas nécessaire au prononcé du jugement et doit donc être rejetée.</w:t>
      </w:r>
    </w:p>
    <w:p>
      <w:r>
        <w:rPr>
          <w:b/>
        </w:rPr>
        <w:t>E. 4.1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4.2</w:t>
      </w:r>
    </w:p>
    <w:p>
      <w:r>
        <w:t>L'art. 123 CP punit celui qui fait subir à une personne une atteinte à l'intégrité corporelle ou à la santé qui ne peut être qualifiée de grave au sens de l'art. 122 CP.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w:t>
      </w:r>
    </w:p>
    <w:p>
      <w:r>
        <w:rPr>
          <w:b/>
        </w:rPr>
        <w:t>E. 4.3</w:t>
      </w:r>
    </w:p>
    <w:p>
      <w:r>
        <w:t>Les voies de fait, réprimées par l'art. 126 CP, se définissent comme des atteintes physiques qui excèdent ce qui est socialement toléré et qui ne génèrent ni lésions corporelles, ni dommage à la santé (ATF 134 IV 189 consid. 1.2 et l'arrêt cité).</w:t>
      </w:r>
    </w:p>
    <w:p>
      <w:r>
        <w:rPr>
          <w:b/>
        </w:rPr>
        <w:t>E. 4.4</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La défense doit apparaître proportionnée au regard de l'ensemble des circonstances et être la moins dommageable possible.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w:t>
      </w:r>
    </w:p>
    <w:p>
      <w:r>
        <w:rPr>
          <w:b/>
        </w:rPr>
        <w:t>E. 4.5</w:t>
      </w:r>
    </w:p>
    <w:p>
      <w:r>
        <w:t>Aux termes de l'art. 16 CP, si l'auteur, en repoussant une attaque, a excédé les limites de la légitime défense au sens de l'art. 15, le juge atténue la peine. (al. 1).</w:t>
      </w:r>
    </w:p>
    <w:p>
      <w:r>
        <w:rPr>
          <w:b/>
        </w:rPr>
        <w:t>E. 4.6</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w:t>
      </w:r>
    </w:p>
    <w:p>
      <w:r>
        <w:rPr>
          <w:b/>
        </w:rPr>
        <w:t>E. 4.7</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ème édition, Zurich 2011, n. 555, p. 189).</w:t>
      </w:r>
    </w:p>
    <w:p>
      <w:r>
        <w:rPr>
          <w:b/>
        </w:rPr>
        <w:t>E. 4.8</w:t>
      </w:r>
    </w:p>
    <w:p>
      <w:r>
        <w:t>En l'espèce, les versions des appelantes et de la partie plaignante sont contradictoires et ne permettent pas de les départager sur la base de leurs seules déclarations. La version de l'intimée, qui a immédiatement élevé des griefs à l'encontre de l'appelante A______ et de sa fille, produit des documents médicaux et porté plainte, a été maintenue tout au long de la procédure. Cela étant, l'intimée était fortement prise de boisson au moment des faits et lors de sa déposition à la police, elle n'a pas évoqué le contexte passé et tendu entre elle-même et les appelantes. S'il peut être relevé que ces dernières auraient eu le temps, cas échéant, d'accorder leurs versions, force est de constater que celles-ci ne sont pas pour autant plaquées l'une sur l'autre au point de soupçonner une collusion. C'est avec la précision que leurs explications sont également demeurées constantes – de légères variations pouvant s'expliquer par l'écoulement du temps – et dénotent un récit spontané. Elles ne se sont au demeurant pas défaussées, mais au contraire se sont auto-incriminées : l'appelante A______ a admis avoir frappé l'intimée au visage et l'appelante C______ le fait de l'avoir tirée par les cheveux, s'interposant au moment du pugilat entre sa mère et l'intimée. D'autres éléments viennent soutenir leurs explications. Tout d'abord, le contexte de tensions préexistantes liées à un prêt de fongibles ainsi qu'à des menaces préalables, certes non établies mais pas démenties, les crédibilise. Aucun élément au dossier n'étaye par ailleurs l'existence d'un complot qui aurait été ourdi le soir en question en vue d'agresser l'intimée, qui, à la suivre, aurait été attaquée par surprise par les appelantes au moment de quitter le restaurant pour rentrer chez elle. Ensuite, le témoignage de J______, sans parti pris compte tenu de ses liens d'amitiés tant avec l'appelante A______ qu'avec l'intimée, corrobore les dires des appelantes. La témoin a expliqué que l'intimée, "avinée" au moment des faits, était à l'origine du conflit. L'intimée, invectivant l'appelante A______, s'était alors lancée à sa poursuite lorsque celle-ci quittait le restaurant. Selon la témoin, toujours, le fils de l'appelante A______ était revenu les avertir que sa tante avait saisi sa mère par les cheveux. Or on ne décèle pas qu'un enfant de six ans puisse inventer ce qui précède. À l'inverse, la portée du témoignage de I______ doit être relativisée vu ses liens avec l'intimée et le fait que sa présence sur les lieux, le jour des faits, n'a été alléguée que tardivement dans le cours de la procédure, outre qu'il est surprenant qu'il n'ait pas vu comment s'était brisée la vitre de l'établissement. Quant aux constats médicaux des lésions subies par l'intimée, ceux-ci ne permettent pas de conclure que l'intéressée n'aurait pas été à l'origine de l'altercation. Au bénéfice de ce qui précède et prenant en compte l'hypothèse la plus favorable aux prévenues, la CPAR considère comme établi que l'intimée, à la source du conflit sous-jacent l'opposant aux appelantes, a été à l'initiative de l'altercation du 20 septembre 2020, démarrant les hostilités en tirant par les cheveux l'appelante A______. Reste à déterminer si le ou les coups portés en réponse étaient justifiés dans le cadre d'une légitime défense ou s'ils ont excédé celle-ci. L'appelante A______ a reconnu s'être défendue et avoir balancé ses mains en arrière, dont les doigts étaient munis de lourdes bagues, donnant à tout le moins un coup violent au visage de l'intimée. L'appelante a, ce faisant, certainement minimisé le nombre et la force des coups donnés à l'intimée au vu du nombre de lésions présentes sur son visage, dont une fracture du nez, un hématome en forme de monocle et une tuméfaction de la pommette droite. Les multiples blessures au visage de l'intimée attestées par documents médicaux et par les photos prises par les médecins l'ayant auscultée le 21 septembre 2020 au matin, sont par ailleurs compatibles avec des coups pouvant pleuvoir dans le cadre d'une bagarre, à l'instar d'un violent coup de poing donné sur le nez avec une main munie de bagues. Si, certes, celles-ci seraient aussi compatibles avec le fait de se voir meurtrie en tombant, après avoir été poussée, sur une vitrine qui se brise, il n'y a pas lieu d'en débattre compte tenu de ce qui suit et en vertu du principe in dubio pro reo . L'ensemble du tableau lésionnel soutient l'existence de coups violents administrés par l'appelante A______ à l'intimée durant cette phase des faits, jusqu'à l'intervention de l'appelante C______. En effet, celle-ci, lorsqu'elle est sortie du restaurant, a vu le visage ensanglanté de l'intimée, après l'avoir séparée de sa mère. Il est dès lors retenu que le nombre de coups donné à l'intimée – dont un coup propre à lui fracturer le nez – et leur violence dépassaient en intensité ce qui était nécessaire pour que l'appelante A______ riposte à l'attaque dont elle faisait l'objet, étant retenu qu'elle s'était fait attraper par les cheveux, ce qui est constitutif de voies de fait. En fracturant le nez de l'intimée, elle a manifestement excédé une défense proportionnée à l'attaque et s'est rendue coupable de lésions corporelles simples. Les voies de fait commises simultanément – griffures, cheveux tirés – sont à mettre et laisser sous le couvert d'une défense légitime qui aurait été raisonnable, et n'ont pas à être coréprimées. En ce qui concerne l'appelante C______, elle a tenté de s'interposer entre les deux femmes pour que la bagarre cesse. Il n'y a donc pas d'erreur sur l'appréciation de la situation, et donc pas d'erreur sur les faits. L'appelante a admis avoir tiré à son tour les cheveux de l'intimée en réponse au geste identique initié par cette dernière. Ce geste, correspondant à des voies de fait, reste proportionné au vu des circonstances et du but recherché, soit se défaire de son assaillante et mettre fin au trouble, de sorte qu'il sera retenu qu'elle a agi en état de légitime défense. La chute de l'intimée doit être mise sur le compte d'un déséquilibre causé par son état d'ébriété, chute au cours de laquelle il est plausible qu'elle se soit fracturé un doigt, étant précisé que celle-ci n'a manifestement pas perdu ses esprits, s'en prenant encore à l'appelante C______ en la mordant au pouce. Partant, l'appelante A______ sera acquittée de voies de fait (art. 126 al. 1 CP), mais reconnue coupable de lésions corporelles simples (art. 123 ch. 1 al. 1 CP), et l'appelante C______ acquittée de ces chefs, et le jugement entrepris modifié en conséquence.</w:t>
      </w:r>
    </w:p>
    <w:p>
      <w:r>
        <w:rPr>
          <w:b/>
        </w:rPr>
        <w:t>E. 5</w:t>
      </w:r>
    </w:p>
    <w:p>
      <w:r>
        <w:t>2. Selon l'art. 47 CP, le juge fixe la peine d'après la culpabilité de l'auteur, qui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w:t>
      </w:r>
    </w:p>
    <w:p>
      <w:r>
        <w:rPr>
          <w:b/>
        </w:rPr>
        <w:t>E. 5.3</w:t>
      </w:r>
    </w:p>
    <w:p>
      <w:r>
        <w:t>L'art 16. al. 1 CP dispose que le juge atténue la peine si l'auteur, en repoussant une attaque, a excédé les limites de la légitime défense au sens de l'art. 15 CP.</w:t>
      </w:r>
    </w:p>
    <w:p>
      <w:r>
        <w:rPr>
          <w:b/>
        </w:rPr>
        <w:t>E. 5.4</w:t>
      </w:r>
    </w:p>
    <w:p>
      <w:r>
        <w:t>Aux termes de l'art. 42 al. 1 CP, le juge suspend en règle générale l'exécution d'une peine pécuniaire ou d'une peine privative de liberté de deux ans au plus lorsqu'une peine ferme ne paraît pas nécessaire pour détourner l'auteur d'autres crimes ou délits. 5.5.1. Sur le plan subjectif, le juge doit poser, pour l'octroi du sursis, un pronostic quant au comportement futur de l'auteur (ATF 134 IV 5 consid. 4.2.1 ; 128 IV 193 consid. 3a ; 118 IV 97 consid. 2b). Auparavant, il fallait que le pronostic soit favorable. Le sursis est désormais la règle dont on ne peut s'écarter qu'en présence d'un pronostic défavorable. Il prime en cas d'incertitude (ATF 134 IV 5 consid. 4.4.2). 5.5.2. Selon l'art. 42 al. 4 CP, le juge peut prononcer, en plus d'une peine avec sursis, une amende conformément à l'art. 106 CP. 5.5.3. Si le juge suspend totalement ou partiellement l'exécution d'une peine, il impartit au condamné un délai d'épreuve de deux à cinq ans (art. 44 al. 1 CP). 5.5.4.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w:t>
      </w:r>
    </w:p>
    <w:p>
      <w:r>
        <w:rPr>
          <w:b/>
        </w:rPr>
        <w:t>E. 5.6</w:t>
      </w:r>
    </w:p>
    <w:p>
      <w:r>
        <w:t>À teneur de l'art. 34 al. 1 CP, la peine pécuniaire est de trois jours-amende au moins mais ne peut excéder 180 jours-amende. Le juge fixe la quotité en fonction de la culpabilité de l'auteur.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w:t>
      </w:r>
    </w:p>
    <w:p>
      <w:r>
        <w:rPr>
          <w:b/>
        </w:rPr>
        <w:t>E. 5.7</w:t>
      </w:r>
    </w:p>
    <w:p>
      <w:r>
        <w:t>La faute de l'appelante A______ n'est pas négligeable. Elle a porté des coups défensifs en se servant de ses imposantes bagues, sachant qu'elle pouvait faire mal à son tour, ce qui excède le cadre d'une légitime défense proportionnée, blessant une femme qu'elle savait alcoolisée et qui n'était donc plus en pleine maîtrise de ses facultés. Son comportement s'explique en partie au vu des circonstances. Elle a tenté de se défaire d'une attaque, la partie plaignante ayant commencé en lui tirant les cheveux et en la griffant. Sa collaboration n'a été ni particulièrement bonne ni mauvaise. Son comportement ne démontre pas de prise de conscience. Elle a dit ne pas regretter les coups donnés, dès lors qu'elle n'avait fait que se défendre. Elle s'est également justifiée en disant avoir également été griffée, comparaison dont on ne peut que déduire qu'elle ne se rend encore aujourd'hui pas compte des conséquences sur le plan physique engendrées par les lésions subies par la partie plaignante. Elle n'a aucun antécédent, ce qui est un facteur neutre. Sa situation personnelle est sans particularité. L'infraction à l'art. 123 ch. 1 al. 1 CP conduit à la fixation d'une peine pécuniaire. Celle-ci sera atténuée au regard de l'art. 16 al. 1 CP et fixée à 60 jours-amende. Le délai d'épreuve sera fixé à trois ans. Le montant du jour-amende, adéquat, sera maintenu à CHF 30.- (art. 34 al. 1 CP). L'octroi du sursis lui est acquis en l'absence d'appel joint. Le prononcé d'une peine pécuniaire apparaissant suffisant au titre de la prévention spéciale, aucune amende à titre de sanction immédiate ne sera infligée en sus.</w:t>
      </w:r>
    </w:p>
    <w:p>
      <w:r>
        <w:rPr>
          <w:b/>
        </w:rPr>
        <w:t>E. 6.1</w:t>
      </w:r>
    </w:p>
    <w:p>
      <w:r>
        <w:t>Vu le verdict de culpabilité, les conclusions en indemnisation pour tort moral de l'appelante A______ seront rejetées. Quant à celles de l'appelante C______, elles ne sont en rien étayées au-delà de leur formulation. Cette dernière n'allègue ni ne prouve que la procédure lui aurait causé des souffrances d'une gravité particulière au sens de la jurisprudence, lesquelles justifieraient ses prétentions. Obtenant gain de cause, son préjudice devrait en tout état être considéré comme réparé. Partant, ses conclusions seront également rejetées.</w:t>
      </w:r>
    </w:p>
    <w:p>
      <w:r>
        <w:rPr>
          <w:b/>
        </w:rPr>
        <w:t>E. 6.2</w:t>
      </w:r>
    </w:p>
    <w:p>
      <w:r>
        <w:t>En l'absence d'appel ou d'appel joint de l'intimée et en vertu de l'art. 391 al. 1 let. b CPP a contrario , il n'y a pas lieu d'examiner les prétentions civiles en dommages-intérêts et en réparation de son tort moral pour lesquelles celle-ci a été renvoyée par le premier juge à agir par la voie civile (cf. art. 126 al. 2 CPP), ce qu'elle a au demeurant fait, la cause étant pendante – bien qu'en l'état suspendue – devant le TPI, outre que ses droits ne sont pas mis en péril vu la litispendance. À cet égard, il est rappelé, d'une part, que l'intimée a pris les mêmes conclusions devant le TPI que celles prises à titre subsidiaire – s'agissant de son tort moral – devant la CPAR, d'autre part, que ses conclusions en dommages-intérêts (ndr : portant sur CHF 1'871.40 "arrondis (sic) à CHF 2'000.-" ) portent sur les frais de sa défense au pénal en procédure préliminaire et de première instance (cf. état de frais déposé par-devant le TP) alors même qu'elle bénéficiait d'un conseil juridique gratuit, dûment indemnisé par le TP pour ces mêmes frais.</w:t>
      </w:r>
    </w:p>
    <w:p>
      <w:r>
        <w:rPr>
          <w:b/>
        </w:rPr>
        <w:t>E. 7.1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Si l'autorité de recours rend elle-même une nouvelle décision, elle se prononce également sur les frais fixés par l'autorité inférieure (art. 428 al. 3 CPP).</w:t>
      </w:r>
    </w:p>
    <w:p>
      <w:r>
        <w:rPr>
          <w:b/>
        </w:rPr>
        <w:t>E. 7.2</w:t>
      </w:r>
    </w:p>
    <w:p>
      <w:r>
        <w:t>L'appelante A______ qui obtient très partiellement gain de cause, supportera les 3/8 èmes des frais de la procédure d'appel envers l'État (art. 428 CPP), y compris un émolument de décision de CHF 1'500.-. La répartition des frais de la procédure préliminaire et de première instance sera également modifiée dans cette même proportion. Compte tenu du verdict d'acquittement en faveur de l'appelante C______, aucun frais ne sera mis à sa charge (art. 426 al. 1 CPP).</w:t>
      </w:r>
    </w:p>
    <w:p>
      <w:r>
        <w:rPr>
          <w:b/>
        </w:rPr>
        <w:t>E. 8</w:t>
      </w:r>
    </w:p>
    <w:p>
      <w:r>
        <w:t>.3.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 AARP/184/2016 du 28 avril 2016 consid. 5.2.3.2 et 5.3.1; AARP/149/2016 du 20 avril 2016 consid. 5.3 et 5.4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8.2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de l'avocat qu'il soit expéditif et efficace dans son travail et qu'il concentre son attention sur les points essentiels. Des démarches superflues ou excessives n'ont pas à être indemnisées (M. VALTICOS / C.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8.4</w:t>
      </w:r>
    </w:p>
    <w:p>
      <w:r>
        <w:t>L'état de frais déposé par le défenseur d'office de l'appelante A______ intègre des postes qui ne peuvent être intégralement indemnisés en accord avec les exigences de l'assistance judiciaire. En particulier, l'heure d'entretien à réception du jugement motivé n'apparaissait pas nécessaire vu l'annonce d'appel faite, ni l'heure en vue de formuler des déterminations suite à la transmission des écritures de l'appelante C______. À ce titre, une heure au total est amplement suffisante, alors qu'un bref entretien téléphonique aurait suffi. Quant aux deux heures pour les "annonce d'appel, analyse du jugement motivé et déclaration d'appel" , celles-ci sont couvertes par le forfait, étant rappelé que la déclaration d'appel n'a pas à être motivée. Enfin, les "déterminations concernant coprévenue" n'apparaissent pas pertinentes dans la mesure où aucun élément nouveau n'a été amené, cette écriture n'étant que répétitive d'arguments déjà évoqués. Le temps consacré à cette démarche n'a pas à être intégralement indemnisé par l'État, seules 30 minutes étant admissibles. La rémunération de M e B______ sera dès lors arrêtée à CHF 1'680.10, correspondant à six heures et 30 minutes d'activité au tarif de CHF 200.-/heure (CHF 1'300.-) plus la majoration forfaitaire de 20% (CHF 260.-), et la TVA au taux de 7.7% (CHF 120.10).</w:t>
      </w:r>
    </w:p>
    <w:p>
      <w:r>
        <w:rPr>
          <w:b/>
        </w:rPr>
        <w:t>E. 8.5</w:t>
      </w:r>
    </w:p>
    <w:p>
      <w:r>
        <w:t>L'état de frais déposé par le défenseur d'office de l'appelante C______ apparaît légèrement excessif compte tenu de la jurisprudence susmentionnée. Le temps consacré à la rédaction de l'appel (4h30), ainsi qu'à la finalisation de la rédaction de l'appel (1h45) sera ainsi réduit à une durée globale de cinq heures. Le déplacement pour la récupération du dossier, qui aurait pu être acheminé par poste à l'étude, ne sera pas indemnisé en sus. En conclusion, la rémunération de M e D______ sera arrêtée à CHF 1'920.-, correspondant à huit heures d'activité au tarif de CHF 200.-/heure (CHF 1'600.-) plus la majoration forfaitaire de 20% (CHF 320.-).</w:t>
      </w:r>
    </w:p>
    <w:p>
      <w:r>
        <w:rPr>
          <w:b/>
        </w:rPr>
        <w:t>E. 8.6</w:t>
      </w:r>
    </w:p>
    <w:p>
      <w:r>
        <w:t>L'état de frais déposé par le conseil juridique gratuit de l'intimée E______ est largement excessif au vu des critères de l'assistance judiciaire. Il convient de rappeler que la partie plaignante n'a pas fait appel ou appel joint, et que par conséquent on attend de son conseil une efficience particulière. Dès lors, il convient de retrancher de son état de frais le temps consacré à l'étude des appels motivés (2h30) et à la "rédaction de déterminations à la CJ" (1h25 minutes), ces activités étant couvertes par le forfait. La durée de l'activité consacrée par le collaborateur à la rédaction du mémoire-réponse (cinq heures et 30 minutes) est excessive, dans la mesure où l'étude représentait l'intimée E______ en première instance et que le dossier ne contient aucun développement nouveau. Partant, ce poste sera retranché à trois heures, compte tenu du fait que l'argumentation formulée ressort implicitement de celle présentée au TP, à teneur du jugement rendu, et de ce que le poste "relecture et correction de mémoire-réponse" par la cheffe d'étude est dûment pris en compte. En conclusion, la rémunération de M e F______ sera arrêtée à CHF 904.70, correspondant à 1h15 au tarif de CHF 200.- (CHF 250.-) et trois heures d'activité au tarif de CHF 150.-/heure (CHF 450.-) plus la majoration forfaitaire de 20% (CHF 140.-), et la TVA au taux de 7.7% (CHF 64.70).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