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P/6785/2021 vom 28. Juni 2024</w:t>
      </w:r>
    </w:p>
    <w:p>
      <w:r>
        <w:t>GE Cour de justice, 2024-06-28, FR</w:t>
      </w:r>
    </w:p>
    <w:p>
      <w:r>
        <w:rPr>
          <w:b/>
        </w:rPr>
        <w:t xml:space="preserve">Quelle: </w:t>
      </w:r>
      <w:r>
        <w:t>https://mcp.opencaselaw.ch/entscheid/ge_gerichte_P_6785_2021</w:t>
      </w:r>
    </w:p>
    <w:p>
      <w:r>
        <w:t>FR: GE_GERICHTE P/6785/2021 du 28 juin 2024</w:t>
      </w:r>
    </w:p>
    <w:p>
      <w:r>
        <w:t>IT: GE_GERICHTE P/6785/2021 del 28 giugno 2024</w:t>
      </w:r>
    </w:p>
    <w:p>
      <w:pPr>
        <w:pStyle w:val="Heading2"/>
      </w:pPr>
      <w:r>
        <w:t>Regeste</w:t>
      </w:r>
    </w:p>
    <w:p>
      <w:r>
        <w:t>DÉFENSE OBLIGATOIRE;AVOCAT D'OFFICE;ABUS DE DROIT | CPP.130; CPP.132; CPP.134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n'avoir pas analysé le changement de sa situation financière.</w:t>
      </w:r>
    </w:p>
    <w:p>
      <w:r>
        <w:rPr>
          <w:b/>
        </w:rPr>
        <w:t>E. 2.1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2.2</w:t>
      </w:r>
    </w:p>
    <w:p>
      <w:r>
        <w:t>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p. 197 = SJ 2011 I 347).</w:t>
      </w:r>
    </w:p>
    <w:p>
      <w:r>
        <w:rPr>
          <w:b/>
        </w:rPr>
        <w:t>E. 2.3</w:t>
      </w:r>
    </w:p>
    <w:p>
      <w:r>
        <w:t>En espèce, le Ministère public disposait de suffisamment d'éléments pour apprécier la situation personnelle et financière du prévenu avant de prononcer l'ordonnance querellée. En tout état, ce dernier a pu faire valoir auprès de la Chambre de céans, qui dispose d'un plein pouvoir d'examen (art. 393 al. 2 CPP), les arguments qu'il estimait pertinents, de sorte que son droit d'être entendu a été pleinement respecté. Partant, ce grief sera rejeté.</w:t>
      </w:r>
    </w:p>
    <w:p>
      <w:r>
        <w:rPr>
          <w:b/>
        </w:rPr>
        <w:t>E. 3</w:t>
      </w:r>
    </w:p>
    <w:p>
      <w:r>
        <w:t>Le recourant reproche au Ministère public d'avoir refusé de nommer son défenseur de choix, en qualité de défenseur d'office.</w:t>
      </w:r>
    </w:p>
    <w:p>
      <w:r>
        <w:rPr>
          <w:b/>
        </w:rPr>
        <w:t>E. 3.1</w:t>
      </w:r>
    </w:p>
    <w:p>
      <w:r>
        <w:t>Un cas de défense obligatoire au sens de l'art. 130 CPP impose au prévenu l'assistance d'un défenseur, que celui-ci le soit à titre privé ( cf . art. 129 CPP) ou désigné d'office ( cf . art. 132 CPP). Dans le premier cas, le prévenu choisit librement son avocat et le rémunère lui-même. Dans le second, l'autorité lui désigne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3.2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du 9 février 2017 consid. 2.2.2).</w:t>
      </w:r>
    </w:p>
    <w:p>
      <w:r>
        <w:rPr>
          <w:b/>
        </w:rPr>
        <w:t>E. 3.3</w:t>
      </w:r>
    </w:p>
    <w:p>
      <w:r>
        <w:t>Il existe un risque de contournement des règles légales ( cf .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 bonne foi du prévenu (arrêt du Tribunal fédéral 1B_461/2016 du 9 février 2017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 donc en connaissance des circonstances et des risques, en particulier financiers, que l'avocat avait accepté de défendre le recourant en tant qu'avocat de choix. En l'absence de tout élément nouveau, le prévenu et son avocat ne pouvaient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3.4</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w:t>
      </w:r>
    </w:p>
    <w:p>
      <w:r>
        <w:rPr>
          <w:b/>
        </w:rPr>
        <w:t>E. 3.5</w:t>
      </w:r>
    </w:p>
    <w:p>
      <w:r>
        <w:t>. En l'espèce, il n'est pas contesté que le recourant se trouve dans une situation de défense obligatoire (art. 130 CP) en raison des charges retenues contre lui. Lors de son arrestation le 9 janvier 2024, il a immédiatement bénéficié d'une défense d'office, à laquelle il a toutefois renoncé, le 18 suivant, en demandant la désignation d'un autre avocat comme défenseur de choix [acceptée par le Ministère public le 25 janvier 2024]. Le 6 mai 2024, il a sollicité la nomination dudit conseil comme avocat d'office, en faisant valoir son indigence et l'impossibilité pour ses proches de continuer à s'acquitter des honoraires de son conseil. Contrairement à ce qu'affirme le recourant, son indigence était déjà établie au moment de son arrestation. Il se trouvait en situation de faillite personnelle depuis plus d'un mois et ses comptes bancaires [séquestrés lors de son arrestation] présentaient un solde négatif de -CHF 57.20 pour l'un, et un solde positif de CHF 179.63 pour l'autre. Il a ensuite été placé, le 10 janvier 2024, en détention provisoire et se trouvait dès lors dans l'impossibilité de travailler et de disposer de revenus. Le recourant ne rend pas vraisemblable que la situation économique de ses proches, en l'occurrence de son père qui a versé, les 18 janvier et 6 mars 2024, un montant total de CHF 25'925.30 à son avocat, soit devenue défavorable au point de ne plus pouvoir continuer, deux mois plus tard, à assurer la défense privée. Il se borne en effet à produire un courriel faisant état d'un soudain changement de la situation financière de son père, sans fournir de pièce justificative. Sur ce point, comme l'a relevé le Ministère public, il est guère crédible que le départ à la retraite de l'intéressé n'ait pas été envisagé, tout comme la complexité de la procédure, au vu des charges – nombreuses et lourdes – pesant sur le recourant, sans oublier la longue période pénale, le nombre de plaignants et les actes d'enquête diligentés. Enfin, le père du recourant ne peut être suivi lorsqu'il affirme avoir compté sur ses fonds investis dans E______ SA, dès lors que les avoirs de cette société étaient déjà séquestrés le 18 janvier 2024 lorsque la défense privée a été annoncée, et que l'instruction porte notamment sur les investissements dans ladite société. Il ressort de ce qui précède qu'aucun élément nouveau n'est intervenu depuis la révocation de la défense d'office et la désignation de M e B______ en tant qu'avocat de choix, le 25 janvier 2024. Le Ministère public était ainsi, au vu des principes sus-rappelés, autorisé à refuser de le nommer en qualité de défenseur d'office du recourant.</w:t>
      </w:r>
    </w:p>
    <w:p>
      <w:r>
        <w:rPr>
          <w:b/>
        </w:rPr>
        <w:t>E. 4</w:t>
      </w:r>
    </w:p>
    <w:p>
      <w:r>
        <w:t>Justifiée, l'ordonnance querellée sera donc confirmée.</w:t>
      </w:r>
    </w:p>
    <w:p>
      <w:r>
        <w:rPr>
          <w:b/>
        </w:rPr>
        <w:t>E. 5</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