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P/668/2018 vom 12. November 2018</w:t>
      </w:r>
    </w:p>
    <w:p>
      <w:r>
        <w:t>GE Cour de justice, 2018-11-12, FR</w:t>
      </w:r>
    </w:p>
    <w:p>
      <w:r>
        <w:rPr>
          <w:b/>
        </w:rPr>
        <w:t xml:space="preserve">Quelle: </w:t>
      </w:r>
      <w:r>
        <w:t>https://mcp.opencaselaw.ch/entscheid/ge_gerichte_P_668_2018</w:t>
      </w:r>
    </w:p>
    <w:p>
      <w:r>
        <w:t>FR: GE_GERICHTE P/668/2018 du 12 novembre 2018</w:t>
      </w:r>
    </w:p>
    <w:p>
      <w:r>
        <w:t>IT: GE_GERICHTE P/668/2018 del 12 novembre 2018</w:t>
      </w:r>
    </w:p>
    <w:p>
      <w:pPr>
        <w:pStyle w:val="Heading2"/>
      </w:pPr>
      <w:r>
        <w:t>Regeste</w:t>
      </w:r>
    </w:p>
    <w:p>
      <w:r>
        <w:t>RETRAIT(VOIE DE DROIT) | CPP.386</w:t>
      </w:r>
    </w:p>
    <w:p>
      <w:pPr>
        <w:pStyle w:val="Heading2"/>
      </w:pPr>
      <w:r>
        <w:t>Volltext</w:t>
      </w:r>
    </w:p>
    <w:p>
      <w:r>
        <w:t>Genève Cour de Justice (Cour pénale) Chambre pénale de recours 12.11.2018 P/668/2018</w:t>
      </w:r>
    </w:p>
    <w:p>
      <w:r>
        <w:t>RETRAIT(VOIE DE DROIT) | CPP.386</w:t>
      </w:r>
    </w:p>
    <w:p>
      <w:r>
        <w:t>P/668/2018 ACPR/663/2018 du 12.11.2018 sur OMP/10274/2018 ( MP ) , SANS OBJET Descripteurs : RETRAIT(VOIE DE DROIT) Normes : CPP.386 Par ces motifs république et canton de Genève POUVOIR JUDICIAIRE P/668/2018 ACPR/ 663/2018 COUR DE JUSTICE Chambre pénale de recours Arrêt du lundi 12 novembre 2018 Entre A______ , domicilié ______, comparant par M e Antonia MOTTIRONI, avocate, Monfrini Bitton Klein, place du Molard 3, 1204 Genève, recourant, contre l'ordonnance de non-entrée en matière implicite rendue le 26 juillet 2018 par le Ministère public, et LE MINISTÈRE PUBLIC de la République et canton de Genève, route de Chancy 6B, 1213 Petit-Lancy - case postale 3565, 1211 Genève 3, intimé. Vu : -          le recours formé par A______ contre l'ordonnance de non-entrée en matière implicite rendue par le Ministère public le 26 juillet 2018;![endif]&gt;![if&gt; -          les sûretés versées par A______, en CHF 900.-;![endif]&gt;![if&gt; -          le courrier de A______ du 5 novembre 2018, par l'intermédiaire de son conseil, déclarant retirer son recours.![endif]&gt;![if&gt; Considérant en droit que : -          un recours peut être valablement retiré avant la clôture de la procédure écrite (art. 386 al. 2 let. b CPP);![endif]&gt;![if&gt; -          la partie qui retire son recours est réputée avoir succombé (art. 428 al. 1 2 e phrase CPP);![endif]&gt;![if&gt; -          A______ assumera par conséquent les frais de la présente décision, qui seront fixés en totalité à CHF 500.-, y compris un émolument de décision (art. 428 al. 1 CPP et 13 al. 1 du Règlement fixant le tarif des frais en matière pénale, RTFMP; E 4 10.03). Ces frais seront déduits des sûretés versées et le solde restitué.![endif]&gt;![if&gt; * * * * * PAR CES MOTIFS, LA COUR : Prend acte du retrait du recours formé par A______. Le condamne aux frais de la procédure de recours, qui seront fixés en totalité à CHF 500.-. Dit que ce montant sera prélevé sur les sûretés versées et le solde de CHF 400.- restitué. Notifie le présent arrêt ce jour, en copie, à A______, soit pour lui son conseil, et au Ministère public. Siégeant : Madame Corinne CHAPPUIS BUGNON, présidente; Monsieur Christian COQUOZ et Madame Alix FRANCOTTE CONUS, juges; Monsieur Sandro COLUNI, greffier. Le greffier : Sandro COLUNI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P/668/2018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405.00 - CHF Total (Pour calculer : cliquer avec bouton de droite sur le montant total puis sur « mettre à jour les champs » ou cliquer sur le montant total et sur la touche F9)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