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P/6639/2020 vom 29. April 2022</w:t>
      </w:r>
    </w:p>
    <w:p>
      <w:r>
        <w:t>GE Cour de justice, 2022-04-29, FR</w:t>
      </w:r>
    </w:p>
    <w:p>
      <w:r>
        <w:rPr>
          <w:b/>
        </w:rPr>
        <w:t xml:space="preserve">Quelle: </w:t>
      </w:r>
      <w:r>
        <w:t>https://mcp.opencaselaw.ch/entscheid/ge_gerichte_P_6639_2020</w:t>
      </w:r>
    </w:p>
    <w:p>
      <w:r>
        <w:t>FR: GE_GERICHTE P/6639/2020 du 29 avril 2022</w:t>
      </w:r>
    </w:p>
    <w:p>
      <w:r>
        <w:t>IT: GE_GERICHTE P/6639/2020 del 29 aprile 2022</w:t>
      </w:r>
    </w:p>
    <w:p>
      <w:pPr>
        <w:pStyle w:val="Heading2"/>
      </w:pPr>
      <w:r>
        <w:t>Regeste</w:t>
      </w:r>
    </w:p>
    <w:p>
      <w:r>
        <w:t>DIFFAMATION;INSOUMISSION À UNE DÉCISION DE L'AUTORITÉ;FRAIS JUDICIAIRES;FAUTE | CP.292; CP.173.al1; CPP.426.al2; CPP.427.al2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Il y a atteinte à l'honneur, même dans ces domaines, si on évoque une infraction pénale ou un comportement clairement réprouvé par les conceptions morales généralement admises (ATF 116 IV 205 consid. 2 = JdT 1992 IV 107 ; 103 IV 161 consid. 2 = JdT 1978 IV 148 ; arrêt du Tribunal fédéral 6B_226/2019 du 29 mars 2019 consid. 3.3 ; S. TRECHSEL / M. PIETH [éds], Schweizerisches Strafgesetzbuch : Praxiskommentar , 4 ème éd., Zurich 2021, n. 4 ad art. 173 ; M. NIGGLI / H. WIPRÄCHTIGER, Basler Kommentar Strafrecht II : Art. 137-392 StGB, Jugendstrafgesetz , 4 ème éd., Bâle 2019, n. 21 ad vor art. 173 ; B. CORBOZ, Les infractions en droit suisse, vol. II , 3 ème éd., Berne 2010, n. 11 ad art. 173). Ainsi, accuser quelqu'un de tourmenter des requérants d'asile, en le formulant en étroite relation avec une critique de la spéculation sur les logements ne porte atteinte qu'à la considération dont jouit le lésé dans sa profession ou ses affaires et ne tombe pas sous le coup de l'art. 173 CP (ATF 115 IV 44 consid. 1 = JdT 1990 IV 107). Il en va de même si l'on reproche à un particulier d'avoir proposé de la marchandise à la collectivité publique pour un prix exagéré, puisque chacun est libre de proposer ses marchandises au prix qu'il souhaite et que ladite marchandise ne sera pas achetée si le prix proposé n'est pas concurrentiel, étant précisé que seules des circonstances particulières, telles que l'exploitation d'un état de détresse ou de l'inexpérience de quelqu'un, la tromperie au préjudice d'autrui, la corruption, l'abus d'une fonction officielle, etc., pourraient faire apparaître une telle offre comme malhonnête (ATF 103 IV 157 consid. 3 = JdT 1979 IV 5 ; S. TRECHSEL / M. PIETH [éds], op. cit. , n. 5 ad vor art. 173 et n. 30 ad art. 173 ; M. NIGGLI / H. WIPRÄCHTIGER, op. cit. , n. 24 ad vor art. 173 ; M. DUPUIS / L. MOREILLON / C. PIGUET / S. BERGER / M. MAZOU / V. RODIGARI (éds), Code pénal - Petit commentaire , 2 ème éd., Bâle 2017, n. 4 ad rem. prél. aux art. 173 à 178 et n. 47 ad art. 173 ; A. MACALUSO / L. MOREILLON / N. QUELOZ (éds), Commentaire romand, Code pénal II, vol. II, Partie spéciale : art. 111-392 CP , Bâle 2017, n. 26 ad intro. aux art. 173-178 ; B. CORBOZ, op. cit. , n. 9 ad art. 173).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Si le contenu d'un message relève de la constatation de fait, la détermination du sens qu'il convient d'attribuer audit message (en se plaçant dans la perception que devrait en avoir le destinataire non prévenu) constitue une question de droit. La diffamation suppose une allégation de fait, et non pas un simple jugement de valeur. Du point de vue subjectif, il suffit que l'auteur ait eu conscience du caractère attentatoire à l'honneur de ses propos et qu'il les ait néanmoins proférés ; il n'est pas nécessaire qu'il ait eu la volonté de blesser la personne visée (ATF 137 IV 313 consid. 2.1.2, 2.13 et 2.1.6 p. 315-317). 2.2.1. En l'espèce, il est établi, et l'appelante ne le conteste pas, qu'entre les 15 et 20 avril 2020, elle a diffusé sur sa page FACEBOOK une vidéo et divers messages, reproduits supra sous ch. B.a.b, dans lesquels elle reprochait en substance à B______ de chercher à se faire de l'argent en spéculant sur la pandémie, ceci au détriment des citoyens. Ces différents messages et vidéo ont été postés sur un réseau social accessible à tout un chacun dans le but d'alerter l'opinion publique sur les comportements de l'intéressé, voire de le discréditer, en sa qualité stricte de commerçant. La prévenue reproche en effet à l'intimé des activités qui s'inscrivent dans un contexte commercial, évoquant notamment les termes " spéculateur ", " business ", " fric ", " marge , " investisseurs " ou encore " actions spéculatives ". Elle fait par ailleurs référence à la société E______ SA, dont le plaignant, qu'elle qualifie d'" Homme d'affaires suisse ", est administrateur. Le terme " spéculateur " peut avoir la signification de " personne qui se livre à des opérations susceptibles de procurer des bénéfices importants, mais aléatoires " et avoir comme synonymes agioteur ou boursicoteur (Larousse), ce qui n'a en soi pas de connotation péjorative, étant relevé que même un grand [journal] français a qualifié l'intimé de " spéculateur ". Ce reproche est toutefois ici lié à l'intention de gagner de l'argent en période de pandémie mondiale aux dépens de la population et doit donc être analysé à la lumière de ces circonstances. Cette expression, bien que de nature à toucher l'intimé dans son estime, peut tout au plus le rabaisser dans sa déontologie professionnelle. Elle ne porte toutefois pas atteinte à son honorabilité ni ne le fait apparaître comme méprisable en qualité d'être humain, au sens de la jurisprudence topique. 2.2.2. L'appelante a par ailleurs appelé à la réquisition des marchandises par l'Etat, voire critiqué le mode de paiement utilisé par l'intimé par rapport à celui de l'Etat. Il n'y a là aucun reproche s'apparentant à celui retenu par l'acte d'accusation, puisqu'elle ne dit à aucun moment que l'intimé avait soustrait ou soutiré ces marchandises aux Etats. En réalité, ses propos sont une critique de l'action étatique (ou plutôt de ce qu'elle considère être une inaction) et non des agissements de la partie plaignante, qui n'a ainsi subi aucune atteinte à son honneur. 2.2.3. Aussi, la Chambre pénale d'appel et de révision parvient à la conclusion que les propos litigieux, qu'ils soient pris individuellement ou bien considérés à la lumière du sens qui se dégage des messages et de la vidéo pris dans leur ensemble, ne revêtent pas un caractère attentatoire à l'honneur de l'intimé. Au vu de ce qui précède, en l'absence d'atteinte à l'honneur, il conviendra d'acquitter l'appelante du chef de diffamation sans qu'il ne soit nécessaire d'examiner le volet subjectif de l'infraction, ni son admission à la preuve libératoire de sa bonne foi. L'appel est par conséquent admis et le jugement réformé sur ce point.</w:t>
      </w:r>
    </w:p>
    <w:p>
      <w:r>
        <w:rPr>
          <w:b/>
        </w:rPr>
        <w:t>E. 3</w:t>
      </w:r>
    </w:p>
    <w:p>
      <w:r>
        <w:t>L'amende de CHF 500.- n'est pas contestée et sera confirmée.</w:t>
      </w:r>
    </w:p>
    <w:p>
      <w:r>
        <w:rPr>
          <w:b/>
        </w:rPr>
        <w:t>E. 4.1</w:t>
      </w:r>
    </w:p>
    <w:p>
      <w:r>
        <w:t>Selon l'art. 426 al. 1 CPP, le prévenu supporte les frais de procédure s'il est condamné. 4.2.1.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Cet article est susceptible de s'appliquer dans le cadre d'un retrait de plainte pour une infraction poursuivie sur plainte (arrêts du Tribunal fédéral 6B/1065/2015 du 15 septembre 2016 consid. 2.1 ; 6B_87/2012 du 27 avril 2012 consid. 1.1 ; ACPR/594/2014 du 16 décembre 2014). La condamnation d'un prévenu acquitté à supporter tout ou partie des frais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4.2.2.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 4.2.3. La condamnation d'un prévenu acquitté à supporter tout ou partie des frais peut en principe se fonder sur l'art. 28 du code civil suisse (CC ; arrêt du Tribunal fédéral 1B_21/2012 du 27 mars 2012 consid. 2.4). Selon cette disposition, celui qui subit une atteinte illicite à sa personnalité peut agir en justice pour sa protection contre toute personne qui y participe (al. 1). Il y a atteinte à la personnalité notamment lorsqu'une personne est touchée dans son honneur, à savoir dans la considération morale, sociale ou professionnelle dont elle jouit (ATF 127 III 481 consid. 2b/aa p. 487 ; 106 II 92 consid. 2a p. 96). Pour juger si une déclaration est propre à entacher une réputation, il faut utiliser des critères objectifs et se placer du point de vue du citoyen moyen, en tenant compte des circonstances, en particulier du contexte dans lequel la déclaration a été émise (ATF 135 III 145 consid. 5.2 p. 152 ; 129 III 49 consid. 2.2 p. 51 ; 127 III 481 consid. 2b/aa p. 487 ; 126 III 209 consid. 3a in fine p. 213). 4.3.1. Conformément à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4.3.2.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 arrêt du Tribunal fédéral 6B_108/2018 du 12 juin 2018 consid. 3.1).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4.2.2., 4.2.3 et 4.4.1 p. 252 ss ;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 arrêt du Tribunal fédéral 6B_108/2018 du 12 juin 2018 consid. 3.1).</w:t>
      </w:r>
    </w:p>
    <w:p>
      <w:r>
        <w:rPr>
          <w:b/>
        </w:rPr>
        <w:t>E. 4.4</w:t>
      </w:r>
    </w:p>
    <w:p>
      <w:r>
        <w:t>Si l'autorité de recours rend elle-même une nouvelle décision, elle se prononce également sur les frais fixés par l'autorité inférieure (art. 428 al. 3 CPP).</w:t>
      </w:r>
    </w:p>
    <w:p>
      <w:r>
        <w:rPr>
          <w:b/>
        </w:rPr>
        <w:t>E. 4.5</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4.6</w:t>
      </w:r>
    </w:p>
    <w:p>
      <w:r>
        <w:t>En l'espèce, malgré le classement prononcé en lien avec l'infraction d'injure à l'encontre de C______ à la suite de son retrait de plainte, il est établi et admis par l'appelante que, le 21 avril 2020, elle lui a écrit : " trou du cul " et " fuck u 2 ", soit des expressions propres à diminuer la considération dont il peut bénéficier en tant qu'individu aux yeux d'un citoyen moyen, de sorte que ces deux termes constituent une atteinte à sa personnalité. L'appelante a ainsi commis au acte illicite au regard des dispositions de droit civil. La plainte pénale a été déposée à la suite de son message contenant les termes litigieux, ce qui a provoqué le soupçon de la commission d'infraction(s) et, partant, l'ouverture et la conduite de la procédure pénale. La prévenue devait par ailleurs se rendre compte que son comportement aurait une telle conséquence et elle a ainsi agi de manière fautive. L'appelante a par ailleurs été condamnée de manière définitive du chef d'insoumission à une décision de l'autorité (art. 292 CP) pour avoir omis de se conformer à l'ordonnance du Tribunal de première instance du 22 avril 2020. Il se justifie dès lors de laisser à la charge de l'appelante la moitié des frais de la procédure préliminaire et de première instance, compte tenu de l'art. 426 al. 2 CPP et du fait de sa condamnation. Considérant l'acquittement prononcé, qui concerne une infraction poursuivie sur plainte et pour laquelle l'intimé a participé activement à la procédure en qualité de partie plaignante, le solde de ces frais sera mis à la charge de ce dernier, en application de l'art. 427 al. 2 CPP.</w:t>
      </w:r>
    </w:p>
    <w:p>
      <w:r>
        <w:rPr>
          <w:b/>
        </w:rPr>
        <w:t>E. 7</w:t>
      </w:r>
    </w:p>
    <w:p>
      <w:r>
        <w:t>En appel, la prévenue obtient essentiellement gain de cause et ne succombe que sur les frais, de sorte qu'elle supportera 1/5 ème des frais de la procédure, lesquels comprennent un émolument de CHF 1'500.- (art. 14 du règlement fixant le tarif des frais en matière pénale [RTFMP]). Le solde est laissé à la charge de l'intimé qui succombe dans cette mesure.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