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P/6502/2021 vom 31. Januar 2023</w:t>
      </w:r>
    </w:p>
    <w:p>
      <w:r>
        <w:t>GE Cour de justice, 2023-01-31, FR</w:t>
      </w:r>
    </w:p>
    <w:p>
      <w:r>
        <w:rPr>
          <w:b/>
        </w:rPr>
        <w:t xml:space="preserve">Quelle: </w:t>
      </w:r>
      <w:r>
        <w:t>https://mcp.opencaselaw.ch/entscheid/ge_gerichte_P_6502_2021</w:t>
      </w:r>
    </w:p>
    <w:p>
      <w:r>
        <w:t>FR: GE_GERICHTE P/6502/2021 du 31 janvier 2023</w:t>
      </w:r>
    </w:p>
    <w:p>
      <w:r>
        <w:t>IT: GE_GERICHTE P/6502/2021 del 31 gennaio 2023</w:t>
      </w:r>
    </w:p>
    <w:p>
      <w:pPr>
        <w:pStyle w:val="Heading2"/>
      </w:pPr>
      <w:r>
        <w:t>Regeste</w:t>
      </w:r>
    </w:p>
    <w:p>
      <w:r>
        <w:t>INTERPRÉTATION(PROCÉDURE);DISPOSITIONS PÉNALES DE LA LEI;DISPOSITIONS PÉNALES DE LA LAMAL;FAUX DANS LES CERTIFICATS | CP.251.ch1; LEI.118; LAMal.92.al1.leta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3.1).</w:t>
      </w:r>
    </w:p>
    <w:p>
      <w:r>
        <w:rPr>
          <w:b/>
        </w:rPr>
        <w:t>E. 3</w:t>
      </w:r>
    </w:p>
    <w:p>
      <w:r>
        <w:t>3.1. L'art. 251 ch. 1 CP punit celui qui, dans le dessein de se procurer un avantage illicite, aura fait usage d'un titre faux pour tromper autrui. L'art. 251 CP vise tant le faux matériel, lorsque l'auteur réel d'un document ne correspond pas à l'auteur apparent, que le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Cette aptitude peut résulter de la loi ou des usages commerciaux (ATF 142 IV 119 consid. 2.2 ; 132 IV 57 consid. 5.1). Dans le cas d'un faux matériel, le faussaire crée ainsi un titre qui trompe sur l'identité de celui dont il émane en réalité (ATF 132 IV 57 consid. 5.1.1 ; 128 IV 265 consid. 1.1.1). Lorsqu'une personne utilise son propre nom pour créer un titre en se prévalant d'une qualité d'organe d'une société, laquelle est fictive, il en résulte une divergence entre auteur apparent et auteur réel du titre et il existe donc un faux matériel (arrêt du Tribunal fédéral 6B_473/2016 , du 22 juin 2017 consid. 4.2.2). Sur le plan subjectif, le faux dans les titres est une infraction intentionnelle. L'intention doit porter sur tous les éléments constitutifs ; le dol éventuel suffit (ATF 141 IV 369 consid. 7.4 ; arrêts du Tribunal fédéral 6B_261/2020 , 6B_270/2020 du 10 juin 2020 consid. 4.2 ; 6B_891/2018 du 31 octobre 2018 consid. 3.5.1). Ainsi, l'auteur doit être conscient que le contenu du titre concerné ne correspond pas à la vérité. En outre, il doit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w:t>
      </w:r>
    </w:p>
    <w:p>
      <w:r>
        <w:rPr>
          <w:b/>
        </w:rPr>
        <w:t>E. 3.2</w:t>
      </w:r>
    </w:p>
    <w:p>
      <w:r>
        <w:t>En l'espèce, il est reproché à l'appelant d'avoir joint à sa demande d'autorisation de séjour auprès de l'OCPM une attestation écrite datée du 4 octobre 2020 et signée par H______, alors que celui-ci ne disposait pas d'un pouvoir de signature individuelle. Ce document visait notamment à attester de la réalité du travail de l'appelant au stand de glace dit "E______", fait susceptible d'avoir une portée juridique. Une telle attestation, rédigée par un responsable, ayant ou non la qualité d'organe, apparaît propre à prouver un tel fait selon les usages de la vie juridique. Il peut donc être qualifié de titre (cf. art. 110 al. 4 CP). On peut en revanche douter qu'un tel document dispose de la crédibilité accrue nécessaire à la commission d'un faux intellectuel. Il ressort de l'instruction de la cause qu'à l'époque où l'appelant y a travaillé, le stand de glace dit "E______" était exploité par D______, titulaire de l'entreprise individuelle dont la raison de commerce était "D______". Contrairement à ce qu'a retenu le TP, l'attestation du 4 octobre 2020 ne laisse pas indûment croire qu'elle est rédigée au nom de cette entreprise puisqu'elle n'est pas signée au nom de celle-ci. Cela alors même que l'art. 954a du Code des obligations (CO) impose en principe un tel usage pour la correspondance d'une entreprise individuelle. Au contraire, le contenu et la signature de cette attestation permettent de retenir que son auteur est H______, qui l'a signée en son nom propre. Or, en tant qu'employé détenteur de la patente responsable de "E______", il était loisible à H______ de rédiger une telle attestation en son nom propre en précisant qu'elle concernait ladite buvette. En outre, les éléments de preuve au dossier ne permettent pas de conclure que l'appelant aurait intentionnellement cherché à tromper l'OCPM, ni même qu'il avait connaissance du fait que H______ n'avait pas qualité pour représenter l'entreprise seul, mais disposait uniquement d'un pouvoir de cosignature. Cela vaut d'autant plus que cette entité a coexisté, entre le 11 mars 2015 et le 21 novembre 2017, avec l'entreprise individuelle "H______, E______ DE 2______" pour laquelle H______ disposait d'un pouvoir de signature individuelle et que seule la seconde existait encore au moment où l'attestation a été signée. En conséquence, les conditions d'une infraction de faux matériel dans les titres ne sont pas remplies. Rien ne laisse par ailleurs penser que le contenu de cette attestation serait contraire à la vérité. L'accusation ne prétend d'ailleurs pas le contraire. L'existence d'un faux intellectuel est donc également exclue. Les éléments constitutifs de l'infraction de faux dans les titres font donc défaut. L'appelant sera ainsi acquitté de ce chef d'accusation et le jugement entrepris réformé sur ce point.</w:t>
      </w:r>
    </w:p>
    <w:p>
      <w:r>
        <w:rPr>
          <w:b/>
        </w:rPr>
        <w:t>E. 4</w:t>
      </w:r>
    </w:p>
    <w:p>
      <w:r>
        <w:t>4.1.1.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 à défaut, il s'agit d'une tentative ( AARP/309/2022 du 6 octobre 2022 consid. 2.3.2 ; AARP/179/2022 du 15 juin 2022 consid. 2.1.1). L'infraction de comportement frauduleux à l'égard des autorités est une infraction intentionnelle ; le dol éventuel suffit (arrêt du Tribunal fédéral 6B_838/2018 du janvier 2022 consid. 5.1 ; voir également : AARP/309/2022 du 6 octobre 2022 consid. 2.3.2 ; AARP/179/2022 du 15 juin 2022 consid. 2.1.2). 4.1.2.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consid. 7 ; ATA/878/2022 du 30 août 2022 consid. 7 ; ATA/679/2022 du 28 juin 2022 consid. 6).</w:t>
      </w:r>
    </w:p>
    <w:p>
      <w:r>
        <w:rPr>
          <w:b/>
        </w:rPr>
        <w:t>E. 4.2</w:t>
      </w:r>
    </w:p>
    <w:p>
      <w:r>
        <w:t>En l'espèce, l'autorité précédente a retenu que la production par l'appelant tant de l'attestation de H______ du 4 octobre 2020 discutée plus haut, que de la lettre rédigée par B______ et de différentes pièces mentionnant pour adresse " A______, c/o J______, Chemin 3______ no. ______ [code postal] Genève ", afin de soutenir sa demande de permis de séjour exceptionnel en lien avec l'opération de régularisation "PAPYRUS", était constitutive d'un comportement frauduleux. En effet, la première constituait un faux matériel et les autres contenaient des informations erronées. Le fait qu'une personne potentiellement non-autorisée relate un fait exact n'est toutefois pas punissable au titre de l'art. 118 al. 1 LEI. Cette norme punit en effet le fait de fournir de fausses informations factuelles visant à tromper l'autorité en charge de l'octroi ou de la révocation des permis de séjour. Or, le fait qu'un titulaire d'une signature à deux, au lieu d'une signature individuelle, atteste de l'exercice d'une activité lucrative au cours d'une période donnée n'est pas de nature à avoir une influence sur l'octroi ou non d'un permis de séjour. Il en irait autrement si le contenu de cette attestation était mensonger. Comme mentionné plus haut, rien ne laisse penser que tel serait en l'occurrence le cas. Le lieu de résidence exact à Genève de l'appelant du 1 er janvier 2011 au 11 juin 2020 (date figurant sur la demande de permis de séjour adressée à l'OCPM) n'est par ailleurs pas déterminant eu égard à l'infraction de l'art. 118 LEI. En effet, ce lieu de domiciliation exact n'était pas susceptible de modifier la situation juridique de l'appelant s'agissant de sa demande d'octroi d'un permis de séjour dans le cadre du programme dit "PAPYRUS". À cet égard, seule était en effet pertinente la durée de son séjour à Genève, voire sur le territoire suisse. Selon les déclarations faites à la police par l'appelant, celui-ci est venu travailler en Suisse en 2011, tout en retournant régulièrement au Kosovo. Depuis 2015, il a vécu sans interruption à Genève, bien qu'il ait changé plusieurs fois d'adresse. Interrogé par le TP, l'appelant a maintenu qu'il se trouvait principalement à Genève pendant la période pertinente. Il a réitéré cette version devant la Chambre de céans. Aucun élément au dossier ne laisse penser que ces affirmations seraient mensongères. Or, le fardeau de la preuve d'un fait défavorable au prévenu repose sur l'accusation. En conséquence, il n'est pas établi que l'appelant ait menti en affirmant à l'OCPM que Genève constituait le centre de sa vie privée et professionnelle depuis 2011. L'adresse exacte de sa résidence est dans ce cadre sans importance. Sa condamnation pour séjour illégal en Suisse depuis juin 2015, atteste au demeurant qu'il demeurait dans ce pays durant cette période, conformément à ce qu'il a déclaré à l'OCPM. L'élément constitutif objectif de comportement trompeur sur un fait essentiel fait donc défaut. L'appelant sera ainsi acquitté du chef de tentative de comportement frauduleux à l'égard des autorités, et le jugement entrepris réformé sur ce point également.</w:t>
      </w:r>
    </w:p>
    <w:p>
      <w:r>
        <w:rPr>
          <w:b/>
        </w:rPr>
        <w:t>E. 5</w:t>
      </w:r>
    </w:p>
    <w:p>
      <w:r>
        <w:t>5.1.1. Selon l'art. 92 al. 1 let. a LAMal, quiconque se dérobe, partiellement ou totalement, à l'obligation de s'assurer, par des indications fausses ou incomplètes ou de toute autre manière, commet un délit passible des peines de droit. En l'occurrence, il est uniquement reproché à l'appelant de ne pas avoir effectivement cherché à s'assurer à une assurance LAMal. Savoir si cette disposition réprime également un comportement purement passif, soit une omission, n'a apparemment jusqu'alors pas été tranché par la jurisprudence. 5.1.2. 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334 consid. 4 ; 148 IV 265 consid. 1.4 ; 148 IV 247 consid. 3 ; 148 IV 148 consid. 7.3.1). 5.1.2.1. La lettre de l'art. 92 al. 1 let. a LAMal précise que le comportement punissable est constitué par le fait de se dérober, partiellement ou totalement, à l'obligation de s'assurer, par des indications fausses ou incomplètes ou de toute autre manière ( "wer sich durch unwahre oder unvollständige Angaben oder in anderer Weise der Versicherungspflicht ganz oder teilweise entzieht" ; "chiunque mediante indicazioni false o incomplete, oppure altrimenti, si sottrae in tutto o in parte all'obbligo di assicurarsi." ). La lettre de cette norme semble donc exiger un comportement actif, soit le fait d'induire en erreur l'autorité afin de se soustraire à son obligation d'assurance. En effet, si la seule omission de s'assurer était punissable, la précision "par des indications fausses ou incomplètes ou de toute autre manière" , ne serait pas nécessaire. On ne peut toutefois retenir que la lettre de l'art. 92 al. 1 let. a LAMal est absolument claire. 5.1.2.2. Selon le message du conseil fédéral relatif à la LAMal, le futur art. 92 LAMal (alors l'art. 83 du projet) a été modelé sur l'art. 112 de la loi fédérale sur l'assurance-accidents [LAA] (FF 1992 I 77 , p. 190), lequel est lui-même une reprise de l'art. 87 de la Loi fédérale sur l'assurance-vieillesse et survivants [LAVS] (FF 1976 III 143 , p. 231), qui contient une formulation semblable. La lettre de l'art. 92 al. 1 let. a LAMal correspond par ailleurs à celle du projet du Conseil fédéral. Le droit social suisse contient plusieurs normes de droit pénal accessoire analogues à l'art. 92 al. 1 let. a LAMal. L'art. 31 al. 1 de la loi fédérale sur les prestations complémentaires à l'AVS et à l'AI [LPC] est particulièrement intéressant à cet égard car l'Assemblée fédérale a jugé utile d'expressément rajouter que la violation de son obligation de renseigner par un assuré était punissable (cf. art. 31 al. 1 let. d LPC), en sus de la tromperie de l'autorité par " des indications fausses ou incomplètes, ou de toute autre manière " (cf. art. 31 al. 1 let. a LPC), considérant comme insatisfaisante la situation qui prévalait jusqu'alors où " l'oubli délibéré d'annoncer un décès, un mariage ou un changement majeur de situation personnelle, économique ou autre " n'était pas punissable en tant que délit. Eu égard à l'art. 31 al. 1 LPC, l'omission est donc punie par l'art. 31 al. 1 let. d LPC, et la tromperie active par l'art. 31 al. 1 let. a LPC ( ATAS/754/2022 du 29 août 2022 consid. 6.3.2). Une règle comparable à l'art. 31 al. 1 let. d LPC n'existe pas à l'art. 92 LAMal. De même, l'art. 87 LAVS ne rend pas punissable la seule omission de payer des cotisations ; la fourniture d'informations inexactes à l'autorité ne constituant qu'un exemple particulier de la tromperie de l'autorité que cette norme visait à réprimer (ATF 89 IV 167 consid. 1 ; Obergericht Zürich, SB180351 du 22 novembre 2018 consid. 3.4.1 ; U. KIESER, Rechtsprechung des Bundesgerichts zum AHVG (RBS) , 4 ème éd., Zurich 2020, n. 2 ad art. 87 LAVS ; F. FREY / HJ. MOSIMANN / S. BOLLINGER, OFK-AHVG/IVG Kommentar , Zurich 2018, n. 2 ad art. 87 LAVS). Enfin, l'art. 92 al. 1 let. a LAMal est particulièrement susceptible d'entrer en concours idéal avec l'infraction d'escroquerie de l'art. 146 CP dont il est particulièrement proche s'agissant de ses éléments constitutifs (en ce sens : S. DE VITO BIERI / M. DANNACHER, Basler Kommentar KVG , Bâle 2020, n. 5 et 7 ad art. 92 LAMal). Or, l'art. 146 CP ne punit pas la simple omission par l'administré d'informer l'autorité sociale (ATF 140 IV 206 consid. 6.3.2.2). Les conséquences pécuniaires pour l'autorité d'une affiliation tardive à l'assurance font l'objet des art. 5 al. 2 LAMal et 8 de l'ordonnance sur l'assurance-maladie (OAMal), qui prévoient d'une part une absence de prise en charge (jusqu'à son affiliation) des frais médicaux de l'administré qui ne s'est pas assuré dans le délai légal, et, d'autre part, un supplément de prime d'un montant de 30 à 50% dès l'affiliation, et ce sur une durée équivalant au double de la durée du retard d'affiliation, mais au maximum de cinq ans (art. 8 al. 1 OAMal). Vu la sévérité de ces règles, il semble incohérent de conclure que le législateur fédéral aurait en outre voulu punir la simple omission de s'assurer en tant que délit pénal. La menace d'une telle sanction risquerait même d'avoir l'effet inverse de celui recherché, qui est que l'administré s'affilie et comble la perte financière potentielle engendrée par son affiliation tardive en payant un supplément de prime. Le but de l'art. 92 al. 1 let. a LAMal est donc de protéger l'obligation de vérité due par l'administré à l'autorité sociale (S. DE VITO BIERI / M. DANNACHER, op . cit ., Bâle 2020, n. 6 ad art. 92 LAMal), et pas les intérêts financiers des assureurs LAMal. 5.1.2.3. Au vu ce qui précède, l'art. 92 al. 1 let. a LAMal doit être compris en ce sens que cette norme punit uniquement les actes actifs de tromperie, et en particulier le recours à des indications fausses ou incomplètes, menant à une absence d'affiliation. La simple omission de s'affilier à une assurance LAMal dans le délai légal fixé par les art. 3 al. 1 LAMal et 7 OAMal n'est en revanche pas réprimée par cette norme.</w:t>
      </w:r>
    </w:p>
    <w:p>
      <w:r>
        <w:rPr>
          <w:b/>
        </w:rPr>
        <w:t>E. 5.2</w:t>
      </w:r>
    </w:p>
    <w:p>
      <w:r>
        <w:t>En l'espèce, dans la mesure où il est uniquement reproché à l'appelant de n'avoir pas effectué de démarches actives pour obtenir une assurance LAMal, soit une simple omission de s'affilier, il ne saurait être reconnu coupable de l'infraction visée à l'art. 92 al. 1 let. a LAMal. L'appelant sera dès lors acquitté de ce chef d'accusation, et le jugement entrepris réformé sur ce point.</w:t>
      </w:r>
    </w:p>
    <w:p>
      <w:r>
        <w:rPr>
          <w:b/>
        </w:rPr>
        <w:t>E. 6</w:t>
      </w:r>
    </w:p>
    <w:p>
      <w:r>
        <w:t>6.1.1. Lorsque différents types de peines peuvent être prononcés par le juge pénal, le choix de la sanction doit être opéré en tenant compte au premier chef de l'adéquation de la peine, de ses effets sur l'auteur et sur sa situation sociale ainsi que de son efficacité du point de vue de la prévention ; la faute de l'auteur n'est en revanche pas déterminante (ATF 147 IV 241 consid. 3.2 ; 144 IV 313 consid. 1.1.1).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6.1.2. S'agissant d'une peine pécuniaire selon l'art. 34 CP, sa fixation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devant être fixés séparément dans le jugement (al. 4).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L'absence d'antécédent a un effet neutre sur la fixation de la peine (ATF 141 IV 61 consid. 6.3.2 ; 136 IV 1 consid. 2.6.4). 6.1.3. Lorsque l'auteur est condamné au titre de plusieurs chefs d'accusation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et, dans un second temps, d'augmenter cette peine pour sanctionner chacune des autres infractions, en tenant là aussi compte de toutes les circonstances y relatives (ATF 144 IV 313 consid. 1.1.2 ; 144 IV 217 consid. 3.5.1). Si les sanctions envisagées concrètement ne sont pas du même genre, elles doivent être prononcées cumulativement (ATF 145 IV 1 consid. 1.2). La peine privative de liberté et la peine pécuniaire ne sont pas des sanctions du même genre (ATF 144 IV 313 consid. 1.1.1). De même, la peine pécuniaire est d'un genre différent de celui de l'amende (ATF 147 IV 471 consid. 5.2.5).</w:t>
      </w:r>
    </w:p>
    <w:p>
      <w:r>
        <w:rPr>
          <w:b/>
        </w:rPr>
        <w:t>E. 6.2</w:t>
      </w:r>
    </w:p>
    <w:p>
      <w:r>
        <w:t>En l'occurrence, la faute de l'appelant n'est ni singulièrement faible, ni particulièrement importante. Elle peut être qualifiée de moyenne. La durée de son séjour illégal en Suisse a été longue. Ce séjour n'est pas fondé sur un mobile particulièrement honorable, puisque l'intéressé a recherché avant tout un bénéfice économique, au mépris des règles du droit des étrangers en vigueur. En outre, il y a concours d'infractions entre l'infraction de séjour illégal et celle de travail illégal, facteur d'aggravation de la peine. La situation personnelle de l'appelant correspond à celle d'une personne sans enfant vivant en Suisse sans permis de séjour et de travail, sans particularité notable. Il n'a pas d'antécédent et sa collaboration à la procédure a été bonne. Il en va de même de sa prise de conscience puisqu'il a cherché et cherche toujours à régulariser sa situation. Compte tenu de ce qui précède et bien que les deux infractions à la LEI commises par l'appelant soient, abstraitement, d'égale gravité, il sera considéré que l'infraction la plus grave est celle de séjour illégal – celle-ci ayant nécessairement entraîné l'autre – (cf. AARP/381/2022 du 19 décembre 2022 consid. 3.7.2). Cette dernière infraction est adéquatement sanctionnée par une peine de base de 40 jours-amende et doit se voir accrue de 20 jours-amende pour tenir compte de l'infraction de travail illégal (peine hypothétique 40 jours-amende). Il convient donc de réduire sa peine à 60 jours-amende à CHF 30.-, montant dont la quotité n'est pas contestée. Le sursis accordé par le premier juge, dont les conditions sont réalisées, est acquis à l'appelant (cf. art. 391 al. 2 CPP et ATF 142 IV 89 consid. 2.1). Il convient par ailleurs de renoncer à prononcer une peine accessoire sous la forme d'une amende au sens de l'art. 42 al. 4 CP. Une telle sanction vise en particulier à prévenir la récidive en joignant à une peine prononcée avec sursis une peine ferme à titre d'avertissement (ATF 146 IV 145 consid. 2.2 ; 134 IV 60 consid. 7.3.1). En l'espèce, au vu de la faible probabilité de récidive s'agissant d'un prévenu sans antécédent et en cours de régularisation auprès de l'OCPM suite à son mariage avec une Suissesse, ainsi que du temps écoulé depuis la commission de l'infraction, il n'apparaît pas nécessaire de prononcer une sanction ferme immédiate en sus de la peine pécuniaire prononcée à titre principal.</w:t>
      </w:r>
    </w:p>
    <w:p>
      <w:r>
        <w:rPr>
          <w:b/>
        </w:rPr>
        <w:t>E. 7</w:t>
      </w:r>
    </w:p>
    <w:p>
      <w:r>
        <w:t>L'absence du prononcé d'une mesure d'expulsion pénale par l'autorité précédente est acquise à l'appelant (cf. art. 391 al. 2 CPP).</w:t>
      </w:r>
    </w:p>
    <w:p>
      <w:r>
        <w:rPr>
          <w:b/>
        </w:rPr>
        <w:t>E. 8.1</w:t>
      </w:r>
    </w:p>
    <w:p>
      <w:r>
        <w:t>L'appel ayant été admis, il ne sera pas perçu de frais (art. 428 al. 1 et 2 CPP a contrario ).</w:t>
      </w:r>
    </w:p>
    <w:p>
      <w:r>
        <w:rPr>
          <w:b/>
        </w:rPr>
        <w:t>E. 8.2</w:t>
      </w:r>
    </w:p>
    <w:p>
      <w:r>
        <w:t>Vu l'issue de la procédure d'appel, la part de l'appelant aux frais de la procédure préliminaire et de première instance sera réduite à CHF 346.25, et le solde de CHF 692.50 qui lui avait été imputé par le TP, laissé à charge de l'État (art. 428 al. 3 CPP). Cette réduction de deux tiers correspond à sa culpabilité et à la diminution de sa peine en comparaison avec celle qui lui avait été infligée en première instance.</w:t>
      </w:r>
    </w:p>
    <w:p>
      <w:r>
        <w:rPr>
          <w:b/>
        </w:rPr>
        <w:t>E. 9</w:t>
      </w:r>
    </w:p>
    <w:p>
      <w:r>
        <w:t>En l'occurrence, l'état de frais produit par M e C______, défenseur d'office de l'appelant, satisfait les exigences légales et jurisprudentielles régissant l'assistance judiciaire gratuite en matière pénale. Sa rémunération pour la procédure d'appel sera partant arrêtée à CHF 1'470.11 correspondant à sept heures et dix minutes d'activité au tarif de CHF 150.-/heure (CHF 1'075.-), plus la majoration forfaitaire de 20% (CHF 215.-), le déplacement au Palais de justice de CHF 75.-, et l'équivalent de la TVA au taux de 7.7% (CHF 105.11).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