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P/6502/2015 vom 25. Mai 2019</w:t>
      </w:r>
    </w:p>
    <w:p>
      <w:r>
        <w:t>GE Cour de justice, 2019-05-25, FR</w:t>
      </w:r>
    </w:p>
    <w:p>
      <w:r>
        <w:rPr>
          <w:b/>
        </w:rPr>
        <w:t xml:space="preserve">Quelle: </w:t>
      </w:r>
      <w:r>
        <w:t>https://mcp.opencaselaw.ch/entscheid/ge_gerichte_P_6502_2015</w:t>
      </w:r>
    </w:p>
    <w:p>
      <w:r>
        <w:t>FR: GE_GERICHTE P/6502/2015 du 25 mai 2019</w:t>
      </w:r>
    </w:p>
    <w:p>
      <w:r>
        <w:t>IT: GE_GERICHTE P/6502/2015 del 25 maggio 2019</w:t>
      </w:r>
    </w:p>
    <w:p>
      <w:pPr>
        <w:pStyle w:val="Heading2"/>
      </w:pPr>
      <w:r>
        <w:t>Regeste</w:t>
      </w:r>
    </w:p>
    <w:p>
      <w:r>
        <w:t>IN DUBIO PRO REO | CP.189; CP.190; CP.49; CPP.10</w:t>
      </w:r>
    </w:p>
    <w:p>
      <w:pPr>
        <w:pStyle w:val="Heading2"/>
      </w:pPr>
      <w:r>
        <w:t>Erwägungen</w:t>
      </w:r>
    </w:p>
    <w:p>
      <w:r>
        <w:rPr>
          <w:b/>
        </w:rPr>
        <w:t>E. 1</w:t>
      </w:r>
    </w:p>
    <w:p>
      <w:r>
        <w:t>L'appel et l'appel joint sont recevables pour avoir été interjetés et motivés selon la forme et dans les délais prescrits (art. 398, 399 et 400 al. 2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p. 40 s.). En tant que règle sur le fardeau de la preuve, la présomption d'innocence signifie, au stade du jugement, que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w:t>
      </w:r>
    </w:p>
    <w:p>
      <w:r>
        <w:rPr>
          <w:b/>
        </w:rPr>
        <w:t>E. 3.1</w:t>
      </w:r>
    </w:p>
    <w:p>
      <w:r>
        <w:t>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Une caresse insistante du sexe, des fesses ou des seins, même par-dessus les habits, constitue un acte d'ordre sexuel (arrêts du Tribunal fédéral 6B_1019/2018 du 2 novembre 2018 consid. 3.3 ; 6B_35/2017 du 26 février 2018 consid. 4.2 et les références).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oeuvre ou la situation qu'il exploite (arrêts du Tribunal fédéral 6B_1306/2017 du 17 mai 2018 consid. 2.1.2 ; 6B_35/2017 du 26 février 2018 consid. 4.3). Déterminer ce qu'une personne a su, envisagé ou accepté relève de l'établissement des faits (ATF 137 IV 1 consid. 4.2.3 p. 4 s.).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rPr>
          <w:b/>
        </w:rPr>
        <w:t>E. 3.2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p. 152 s. ; ATF 77 IV 169 consid. 1 p. 170 s. ; arrêt du Tribunal fédéral 6B_206/2015 du 8 octobre 2015 consid. 1.1). L'éjaculation n'est pas nécessaire (ATF 123 IV 49 consid. 2 p. 52). Une pénétration du membre viril jusqu'à l'entrée du vagin est suffisante pour être considérée comme un acte sexuel (ATF 77 IV 169 consid. 1 p. 170 s. ; arrêt du Tribunal fédéral 6B_206/2015 du 8 octobre 2015 consid. 1.1).</w:t>
      </w:r>
    </w:p>
    <w:p>
      <w:r>
        <w:rPr>
          <w:b/>
        </w:rPr>
        <w:t>E. 3.3</w:t>
      </w:r>
    </w:p>
    <w:p>
      <w:r>
        <w:t>Les art. 189 et 190 CP protègent des atteintes à la libre détermination en matière sexuelle que pour autant que l'auteur surmonte ou déjoue la résistance que l'on pouvait raisonnablement attendre de la victime (ATF 133 IV 49 consid. 4 p. 52 ; ATF 131 IV 167 consid. 3.1 p. 170 ; arrêt du Tribunal fédéral 6B_1070/2017 du 20 avril 2018 consid. 5.2).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6B_311/2011 du 19 juillet 2011 consid. 5.2).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w:t>
      </w:r>
    </w:p>
    <w:p>
      <w:r>
        <w:rPr>
          <w:b/>
        </w:rPr>
        <w:t>E. 3.4</w:t>
      </w:r>
    </w:p>
    <w:p>
      <w:r>
        <w:t>Le viol, tout comme l'art. 189 CP, est un délit de violence, qui suppose en règle générale une agression physique. Il en résulte que toute pression, tout comportement conduisant à un acte sexuel non souhaité ne saurait être qualifié de contrainte (ATF 131 IV 107 consid. 2.2 p. 109 ; ATF 128 IV 97 consid. 2b p. 99 ; arrêt du Tribunal fédéral 6B_1306/2017 du 17 mai 2018 consid. 2.1.2).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et références citées).</w:t>
      </w:r>
    </w:p>
    <w:p>
      <w:r>
        <w:rPr>
          <w:b/>
        </w:rPr>
        <w:t>E. 3.5</w:t>
      </w:r>
    </w:p>
    <w:p>
      <w:r>
        <w:t>Un concours réel entre le viol et la contrainte sexuelle est concevable si l'acte sexuel et les autres actes d'ordre sexuel sont indépendants les uns des autres, en particulier lorsqu'ils ont été commis à des moments différents (arrêt du Tribunal fédéral 6B_153/2016 du 14 juin 2016 consid. 1.1.3. et réf. cit.: ATF 122 IV 97 consid. 2a p. 99 ; arrêt 6S.463/2005 du 10 février 2006 consid. 2). En revanche, les actes d'ordre sexuel qui sont commis en étroite liaison avec l'acte sexuel proprement dit, en particulier ceux qui en sont des préliminaires, sont absorbés par le viol (arrêt du Tribunal fédéral 6B_153/2016 du 14 juin 2016 consid. 1.1.3 et réf. cit.). Selon la jurisprudence, un rapport bucco-génital a un but de satisfaction sexuelle autonome, de sorte que l'on peut retenir le concours réel entre les art. 189 et 190 CP (arrêt du Tribunal fédéral 6B_153/2016 du 14 juin 2016 consid. 1.1.3 et réf. cit.).</w:t>
      </w:r>
    </w:p>
    <w:p>
      <w:r>
        <w:rPr>
          <w:b/>
        </w:rPr>
        <w:t>E. 3.6</w:t>
      </w:r>
    </w:p>
    <w:p>
      <w:r>
        <w:t>En l'espèce, l'infraction de contrainte sexuelle commise à l'encontre de la partie plaignante F______ n'est plus contestée au stade de l'appel, si bien que la condamnation de l'appelant de ce chef sera confirmée. S'agissant des faits encore contestés, les déclarations des parties convergent sur le fait qu'elles se sont trouvées ensemble dans la voiture de l'appelant le soir des faits et que des actes d'ordre sexuel y ont eu lieu. Le caractère consenti de ces actes donne toutefois lieu à deux versions diamétralement opposées. Pour sa part, l'appelant affirme que les actes décrits par l'intimée étaient consentis, dès lors qu'initiés par elle. Au contraire, l'intimée déclare avoir été forcée, par l'usage de violence et malgré ses manifestations de refus, à subir des actes sexuels non désirés. Certes, les déclarations de l'appelant ont été constantes durant toute la procédure. Toutefois, sa version des faits est insoutenable. Le comportement de l'intimée tel que décrit dans son récit est en effet invraisemblable, tant il est abracadabrant de soutenir qu'une jeune femme, après être montée dans le véhicule d'un parfait inconnu, prenne la main de celui-ci pour se masturber et se livre aux autres actes sexuels décrits, dont notamment à une fellation avec éjaculation alors même qu'elle n'a jamais vu cet homme auparavant. L'appelant soutient que le comportement de l'intimée envers d'autres hommes le soir des faits appuie cette thèse et démontre sa nature particulièrement ouverte et entreprenante ayant abouti dans sa voiture aux actes sexuels initiés par elle de son propre chef. Or, embrasser ou discuter avec des hommes dans des bars et se livrer à des actes sexuels violents dans le véhicule d'un inconnu sont sans commune mesure. Peu importe le comportement que l'intimée aurait pu adopter avant les faits avec d'autres hommes, d'ailleurs hors la présence de l'appelant, cela ne permet pas de retenir qu'elle était consentante aux actes qui se sont déroulés dans le véhicule. Bien qu'évidente, l'appelant nie la compatibilité des lésions constatées sur le corps de l'intimée le lendemain des faits et des actes violents dont elle affirme avoir été victime de sa part. Ces lésions n'étant pas datées, elles devaient selon lui provenir d'une agression subie antérieurement dans la soirée. Cette hypothèse ne convainc pas, tant il est inconcevable que l'intimée ait agi de la sorte après avoir d'ores et déjà subi des abus. L'intimée n'a par ailleurs jamais mentionné la survenance d'une autre agression sexuelle que celle commise par l'appelant dans son véhicule et seul son sperme et son ADN ont été retrouvés sur le corps de cette dernière, à l'exclusion de tout autre ADN masculin. L'on ne saurait en outre accorder de la crédibilité aux explications de l'appelant vu ses dénégations persistantes durant plusieurs années s'agissant des faits en lien avec F______. Ses aveux tardifs ne sauraient constituer un élément venant rehausser la confiance pouvant être placée dans ses propos dans la mesure où ils ont eu lieu alors que l'appelant se trouvait confronté à des preuves matérielles - images de vidéosurveillance et traces ADN - ne lui laissant guère le choix d'agir autrement. La ressemblance frappante des faits commis à l'encontre de cette dernière et de l'intimée achève de décrédibiliser les dires de l'appelant, dont l'implication dans ces cas particulièrement similaires ne peut résulter d'une simple coïncidence. Pour le surplus, le récit de l'appelant explique les preuves scientifiques retrouvées, soit notamment la présence de son sperme et de son ADN sur la victime, tout en le disculpant de toute infraction en qualifiant ces actes de consentis. Il convient de tenir compte à cet égard du fait que l'appelant a disposé d'un laps de temps conséquent, soit de plus d'un mois, pour préparer son audition par-devant la police, alors que celle-ci lui avait d'ores et déjà signifié le motif de la perquisition de son domicile et du prélèvement de son ADN. Les propos du témoin "E______" ne permettent pas de soutenir de quelque manière que ce soit la version de l'appelant. Ils doivent être examinés avec prudence vu la relation qu'il entretient avec l'appelant. Quoi que ce dernier en dise, "E______" est co-titulaire du contrat de bail de son appartement, élément qui démontre leur proximité vu l'importance et les éventuelles conséquences d'un tel engagement. Ils ont par ailleurs eu de nombreuses occasions de s'entretenir au sujet de cet événement depuis sa survenance. Les propos de ce témoin démontrent en tout cas, si cela était encore nécessaire, que l'intimée se trouvait dans le véhicule de l'appelant le soir des faits et qu'elle était dans un état de détresse. Ils viennent par ailleurs asseoir le récit de l'intimée, selon lequel, alors que l'appelant avait arrêté le véhicule, un inconnu s'en était approché et s'était adressé à eux après que la fenêtre ait été ouverte. S'il est vrai que le récit de l'intimée est lapidaire puisqu'elle n'a conservé aucun souvenir de ce qu'il s'est passé entre le moment où elle fumait une cigarette à l'extérieur du [bar] I______ et le moment où elle s'est retrouvée dans le véhicule avec son agresseur, elle a toutefois décrit de manière constante et précise les actes sexuels subis ainsi que les sensations ressenties. Elle n'a jamais varié quant au fait que l'appelant lui avait mordu la lèvre, avait tiré très fort sur ses seins, avait introduit ses doigts dans son vagin et son anus, avait plaqué son visage sur la vitre, s'était collé contre elle en passant du côté du siège passager et avait introduit quelque chose qui n'était pas ses doigts dans son vagin, l'avait forcée à lui prodiguer une fellation en maintenant sa tête par la force et avait éjaculé sur son visage et dans ses cheveux. Le récit de l'intimée correspond aux lésions relevées sur son corps ainsi qu'au sperme et à l'ADN retrouvés sur elle. Notamment, la dermabrasion au niveau de la lèvre supérieure correspond à la morsure faite par son agresseur et la tuméfaction du cuir chevelu au maintien par ce dernier de sa tête lors de la fellation. Les autres lésions peuvent, comme indiqué à juste titre dans le rapport médical, entrer en relation chronologique avec les faits. Par ailleurs, leur importance et leur nombre, ne peuvent coïncider avec un rapport consenti et ne laissent subsister aucun doute quant à la violence dont il a été fait usage en l'espèce. Les incohérences pointées par l'appelant dans le récit de l'intimée ne sont pas anormales vu l'état second dans lequel elle se trouvait au moment des faits. Quoi qu'elle en dise, la quantité d'alcool, notamment fort, ingérée le soir des faits était propre à l'enivrer fortement. En outre, tant H______ que L______ et que le barman gérant du I______ ont affirmé qu'elle était passablement éméchée ce soir-là. Une ingestion involontaire de drogue, impossible à confirmer, pouvait également être la cause de cet état. L'état de choc ayant suivi cette agression est un élément supplémentaire venant expliquer les pertes de mémoire conduisant aux incohérences relevées par l'appelant. Ainsi, les erreurs de l'intimée s'agissant de la marque et de la couleur du véhicule ainsi que de l'apparence de son agresseur ainsi que son incapacité à le reconnaître ne diminuent pas sa crédibilité. C'est si vrai que F______ s'est également trompée au sujet de ces éléments lorsqu'elle a indiqué que le véhicule de son agresseur était immatriculé en France et de marque AI______ et que ce dernier était de type maghrébin. A cet égard, le fait que l'appelant a raccompagné sa victime dans un lieu proche du point de départ, qu'il soutient être un élément en sa faveur, se retrouve également dans l'agression de F______ et ne l'exonère ainsi en rien. Les grandes similarités avec l'agression de F______ renforcent en effet la crédibilité qui doit être attribuée aux dires de l'intimée. Dans les deux cas, l'appelant a pris en charge les jeunes femmes en pleine nuit dans la rue alors qu'elles étaient alcoolisées ou à tout le moins pas dans leur état normal. Il a par ailleurs lui-même admis qu'il lui arrivait régulièrement de prendre des femmes en voiture et d'entretenir des relations sexuelles avec elles, avec ou sans pénétration. Ces éléments démontrent que l'appelant avait développé une stratégie pour aborder des jeunes femmes et qu'il a utilisé le même modus operandi pour parvenir à ses fins avec les deux parties plaignantes, roulant à faible vitesse durant la nuit afin de les faire monter dans sa voiture pour les emmener dans des lieux peu fréquentés et leur faire subir des actes d'ordre sexuel, tandis qu'elles étaient visiblement alcoolisées. En outre, les conséquences de ces faits sur l'intimée, qui a souffert de troubles psychiques et a dû être hospitalisée, ne correspondent pas à la réaction d'une jeune femme ayant entrepris des actes sexuels consentis avec un homme, quand bien même elle l'aurait regretté par la suite comme affirmé par l'appelant. Au regard de ce qui précède, les déclarations de l'intimée doivent être considérées comme crédibles contrairement à celles de l'appelant. Il sera par conséquent considéré comme établi qu'alors qu'il savait l'intimée non consentante et qu'elle cherchait à l'en empêcher, l'appelant a usé de sa force et profité de l'état dans lequel elle se trouvait pour lui tirer sur les seins, la pénétrer vaginalement et analement avec les doigts et la contraindre à lui prodiguer une fellation. Il sera partant déclaré coupable de contrainte sexuelle pour ces faits, constitutifs d'une telle infraction. S'agissant de la pénétration pénienne, l'intimée a, le lendemain des faits, affirmé à la police et aux médecins avoir été victime d'une agression sexuelle. Parmi plusieurs actes, elle a indiqué avoir subi une pénétration pénienne sans préservatif. Elle a réitéré cette affirmation lors de son dépôt de plainte un mois après les faits. Lors de ses premières déclarations, l'intimée a été à même de décrire les sentiments et les douleurs ressenties lors de chacun des actes perpétrés par son agresseur sur sa personne. Ces indications ont toujours été cohérentes et concordantes. Elle a en particulier expliqué de manière constante qu'elle avait senti son agresseur venir sur elle en passant par-dessus la console centrale de la voiture, puis qu'elle avait senti son sexe, plus gros que ses doigts, pénétrer son vagin. Toutefois, interrogée lors de l'audience de confrontation, elle a déclaré que cet aspect de l'agression était flou dans son esprit. Or, cette audition a eu lieu 18 mois après les faits, période longue et propre à altérer les souvenirs d'une victime dont la mémoire était déjà friable en raison de l'état dans lequel elle se trouvait le soir des faits et encore diminuée par la thérapie initiée pour effacer de ses souvenirs les événements traumatisants de cette nuit-là. La tension et l'angoisse engendrées par la rencontre de son agresseur, quand bien même elle s'est déroulée par le biais d'un écran, et les conséquences d'une telle confrontation sur son état psychologique entrent également en ligne de compte s'agissant de sa capacité, à ce moment-là, de s'exprimer en pleine possession de ses moyens. Effectuées sur le vif, quelques heures seulement après les faits, les déclarations de l'intimée à la police et aux médecins du CURML doivent être retenues et, partant, la culpabilité de l'appelant s'agissant de l'infraction de viol doit être confirmée.</w:t>
      </w:r>
    </w:p>
    <w:p>
      <w:r>
        <w:rPr>
          <w:b/>
        </w:rPr>
        <w:t>E. 4</w:t>
      </w:r>
    </w:p>
    <w:p>
      <w:r>
        <w:t>4.1. En application des art. 189 al. 1 et 190 al. 1 CP, l'auteur de contrainte sexuelle peut être puni d'une peine privative de liberté de dix ans au plus ou d'une peine pécuniaire, tandis que l'auteur de viol peut l'être d'une peine privative de liberté d'un à dix ans.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4.4</w:t>
      </w:r>
    </w:p>
    <w:p>
      <w:r>
        <w:t>En l'espèce, la faute de l'appelant est lourde. Il a porté atteinte à des biens juridiques particulièrement importants, soit l'intégrité sexuelle de ses victimes. Il a profité de la faiblesse de ces dernières dans le but d'assouvir ses pulsions sexuelles. Il a commis deux agressions à un an d'intervalle seulement et avait adopté une attitude de prédateur en circulant à faible allure avec son véhicule durant la nuit et en prenant en charge des jeunes femmes. Les actes commis sur les parties plaignantes sont graves. S'agissant de l'intimée en particulier, il l'a notamment contrainte à lui prodiguer une fellation en maintenant sa tête de force et lui a inséré ses doigts ainsi que son pénis dans son vagin. Les lésions constatées sur l'intimée témoignent de la violence utilisée par l'appelant lors de cette agression. Rien dans la situation personnelle de l'appelant ne justifie ses actes. N'ayant eu de cesse de nier sa culpabilité, sa collaboration a été médiocre. Certes a-t-il admis la commission des actes reprochés par F______, mais uniquement au stade de l'audience de jugement de première instance près de quatre ans après les faits. Il a persisté à nier être à l'origine de l'agression de l'intimée, soutenant encore en appel qu'elle était à l'origine des actes sexuels ayant eu lieu entre eux et tentant de semer le doute sur sa personnalité. Sa prise de conscience est nulle. S'il a reconnu que son comportement vis-à-vis de F______ avait été inadmissible, il a nié toute violence à son égard. Il a minimisé sa responsabilité en arguant qu'il avait agi sous l'effet de l'alcool et qu'il ne s'était pas rendu compte qu'elle n'était pas consentante. Ses aveux ainsi que la manifestation de ses regrets pour les actes perpétrés sur la personne de F______ en première instance apparaissent comme étant de circonstance, les preuves matérielles du dossier ne lui laissant guère le choix d'agir autrement. S'agissant de B______, l'appelant n'a à aucun moment reconnu sa culpabilité en dépit des preuves figurant au dossier. Il persiste à soutenir que la victime, qu'il se refuse à considérer comme telle, était consentante. S'il soutient avoir changé de comportement, il n'étaye toutefois pas ses propos. Il y a concours d'infractions, facteur aggravant de la peine la plus grave, en l'espèce celle venant sanctionner l'infraction à l'art. 190 al. 1 CP. Seule une peine privative de liberté entre en ligne de compte, ce qu'il ne conteste pas. L'infraction de viol étant la plus grave, elle doit être sanctionnée - en tenant compte de toutes les circonstances du cas d'espèce - par une peine privative de liberté de 24 mois, laquelle constitue la peine de base. Les infractions de contraintes sexuelles doivent, prises individuellement, être sanctionnées par des peines privatives de liberté s'élevant à 18 mois chacune. En application de l'art. 49 CP, la peine de base de 24 mois doit être augmentée dans une juste proportion pour tenir compte du principe d'aggravation. Ainsi, la peine de quatre ans fixée à bon escient par les premiers juges sera confirmée. La peine privative de liberté de cinq ans requise par le MP dans son appel joint ne se justifie pas, la quotité de quatre ans apparaissant suffisante pour dissuader l'appelant de récidiver. L'octroi d'un sursis est exclu vu la peine prononcée. Les jours de détention avant jugement subis par l'appelant, soit 61 jours, seront déduits de la peine.</w:t>
      </w:r>
    </w:p>
    <w:p>
      <w:r>
        <w:rPr>
          <w:b/>
        </w:rPr>
        <w:t>E. 5.1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rPr>
          <w:b/>
        </w:rPr>
        <w:t>E. 5.2</w:t>
      </w:r>
    </w:p>
    <w:p>
      <w:r>
        <w:t>En l'espèce, l'appelant n'a pas remis en question, dans son principe, l'allocation d'une indemnité pour tort moral à l'intimée en cas de confirmation de sa culpabilité. L'octroi d'une telle indemnité doit être admis, l'atteinte à l'intégrité psychique de l'intimée, victime de contrainte sexuelle et de viol, étant objectivement grave et ses conséquences lourdes. L'intimée a expliqué en appel les séquelles psychologiques dont elle a souffert en raison des infractions commises à son préjudice. Elle a été contrainte de consulter durant des mois des médecins et des thérapeutes, lesquels ont constaté qu'elle souffrait d'angoisses, d'idées suicidaires et de cauchemars en lien avec ces faits. Le lien de causalité entre l'agression dont elle a été victime et pour laquelle la culpabilité de l'appelant est confirmée en appel ne fait ainsi aucun doute. Le montant de CHF 15'000.- fixé par le premier juge apparaissant adéquat et conforme à la jurisprudence vu les souffrances endurées par la victime, la condamnation de l'appelant au paiement de cette somme à titre de tort moral sera confirmée. Le jugement du Tribunal correctionnel sera confirmé pour le surplus s'agissant du remboursement des frais médicaux et du renvoi à agir par la voie civile pour ses conclusions en perte de gain, vu la jurisprudence en la matière.</w:t>
      </w:r>
    </w:p>
    <w:p>
      <w:r>
        <w:rPr>
          <w:b/>
        </w:rPr>
        <w:t>E. 6</w:t>
      </w:r>
    </w:p>
    <w:p>
      <w:r>
        <w:t>2. Succombant entièrement dans ses conclusions, l'appelant supportera l'intégralité des frais de la procédure d'appel envers l'Etat, lesquels comprennent un émolument de CHF 3'000.- (art. 428 al. 1 CPP).</w:t>
      </w:r>
    </w:p>
    <w:p>
      <w:r>
        <w:rPr>
          <w:b/>
        </w:rPr>
        <w:t>E. 6.1</w:t>
      </w:r>
    </w:p>
    <w:p>
      <w:r>
        <w:t>Vu la confirmation du jugement entrepris, les frais de première instance, par CHF 22'609.85, y compris un émolument de jugement de CHF 3'000.-, seront laissés à la charge de l'appelant (art. 426 al. 1 CPP).</w:t>
      </w:r>
    </w:p>
    <w:p>
      <w:r>
        <w:rPr>
          <w:b/>
        </w:rPr>
        <w:t>E. 7</w:t>
      </w:r>
    </w:p>
    <w:p>
      <w:r>
        <w:t>Par identité de motifs, l'appelant ne saurait prétendre à une quelconque indemnité pour tort moral fondée sur l'art. 429 al. 1 let. c CPP.</w:t>
      </w:r>
    </w:p>
    <w:p>
      <w:r>
        <w:rPr>
          <w:b/>
        </w:rPr>
        <w:t>E. 8</w:t>
      </w:r>
    </w:p>
    <w:p>
      <w:r>
        <w:t>5. Les frais relatifs à l'assistance judiciaire de la partie plaignante sont assumés en premier lieu par l'Etat. L'art. 426 al. 4 CPP prévoit qu'ils ne peuvent être "mis à la charge du condamné que si celui-ci bénéficie d'une bonne situation économique". Cette disposition est l'équivalent pour l'assistance judiciaire gratuite de l'art. 135 al. 4 CPP qui prévoit que lorsque le prévenu est condamné à supporter les frais de la procédure, il est tenu de rembourser, dès que sa situation financière le permet, à la Confédération ou au canton les frais d'honoraires (let. a). Les conditions matérielles auxquelles le condamné peut être tenu de s'acquitter des frais relatifs à la défense d'office et de ceux de l'assistance judiciaire de la partie plaignante sont identiques (arrêt du Tribunal fédéral 6B_150/2012 du 14 mai 2012 consid. 2.1). La mise à la charge du condamné au bénéfice de l'assistance judiciaire des frais relatifs à l'assistance judiciaire de la partie plaignante est conforme au droit fédéral (art. 426 al. 4 CPP) à condition de soumettre leur remboursement à l'amélioration de sa situation financière, comme pour la mise à sa charge de ses propres frais de défense d'office (SJ 2013 I 157). 8.6.1. M e C______ produit un état de frais comptabilisant pour la seule procédure d'appel 31h15 d'activité de collaborateur. L'état de frais ainsi déposé apparaît excessif au regard de la nature et de la complexité de la cause dans un dossier censé être bien maitrisé pour avoir été plaidé en première instance sept mois plus tôt et n'ayant pas sollicité un nouveau dépôt de conclusions civiles. Les 17h consacrées à la préparation de l'audience seront réduites à 5h, suffisantes en l'espèce au regard de ce qui a été mentionné supra . Les vacations d'une durée de 150 minutes en lien avec l'entretien à Londres ne seront pas indemnisées, un tel déplacement n'étant pas nécessaire pour la défense de la partie plaignante. Le temps consacré à l'audience sera indemnisé à hauteur de 7h05, soit sa durée effective, et un montant forfaitaire de CHF 75.- sera alloué pour le déplacement. Le forfait courriers et téléphone sera indemnisé au taux de 10%, l'ampleur des opérations visées n'ayant pas été démontrée, par la production d'un état de frais détaillé à cet égard par exemple. En revanche, les frais de transport et de logement nécessaires à la comparution de l'intimée aux débats seront pris en charge. En conclusion, l'indemnité sera arrêtée à CHF 4'496.- correspondant à 18h05 heures d'activité au tarif de CHF 150.-/heure (CHF 2'712.50) plus la majoration forfaitaire de 10% (CHF 271.25) et l'équivalent de la TVA au taux de 7.7% en CHF 229.75, auxquels s'ajoutent CHF 1'282.50 de frais de déplacement. 8.6.2. Selon les indications de l'appelant, il perçoit un salaire mensuel brut de CHF 7'000.-. Il est locataire de l'appartement qu'il occupe dont le loyer s'élève à CHF 3'300.-, pris en charge par lui-même ainsi que par son épouse qui perçoit un salaire mensuel de CHF 6'000.-. A cela s'ajoutent d'autres frais, tels que les primes d'assurance-maladie, assurance-ménage, responsabilité civile, etc. Il fait l'objet de poursuites à hauteur de CHF 10'552.20 et d'actes de défaut de biens pour CHF 90'615.70. Selon ses dires, il serait parvenu à négocier avec ses créanciers et ainsi à porter à environ CHF 50'000.- le montant de ses actes de défaut de biens. On ne peut donc pas considérer qu'il bénéficie d'une bonne situation financière. Les frais de l'assistance judiciaire gratuite ne peuvent donc pas être mis à sa charge même si la Cour constate qu'il a été en mesure de rembourser à l'autre partie plaignante le montant de CHF 12'241.67 correspondant à ses conclusions civiles par versements réguliers entre juin et décembre 2019. L'appel du MP sera donc également rejeté sur ce point. * * * * *</w:t>
      </w:r>
    </w:p>
    <w:p>
      <w:r>
        <w:rPr>
          <w:b/>
        </w:rPr>
        <w:t>E. 8.2</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