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P/6498/2013 vom 7. Oktober 2013</w:t>
      </w:r>
    </w:p>
    <w:p>
      <w:r>
        <w:t>GE Cour de justice, 2013-10-07, FR</w:t>
      </w:r>
    </w:p>
    <w:p>
      <w:r>
        <w:rPr>
          <w:b/>
        </w:rPr>
        <w:t xml:space="preserve">Quelle: </w:t>
      </w:r>
      <w:r>
        <w:t>https://mcp.opencaselaw.ch/entscheid/ge_gerichte_P_6498_2013</w:t>
      </w:r>
    </w:p>
    <w:p>
      <w:r>
        <w:t>FR: GE_GERICHTE P/6498/2013 du 7 octobre 2013</w:t>
      </w:r>
    </w:p>
    <w:p>
      <w:r>
        <w:t>IT: GE_GERICHTE P/6498/2013 del 7 ottobre 2013</w:t>
      </w:r>
    </w:p>
    <w:p>
      <w:pPr>
        <w:pStyle w:val="Heading2"/>
      </w:pPr>
      <w:r>
        <w:t>Regeste</w:t>
      </w:r>
    </w:p>
    <w:p>
      <w:r>
        <w:t>PRINCIPE DE LA CÉLÉRITÉ; PROCÉDURE SIMPLE ET RAPIDE; FIXATION DE LA PEINE | CPP.5.1; CPP.358;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p. 277; 130 I 312 consid. 5.1 p. 331). On ne saurait reprocher à l'autorité quelques temps morts, qui sont inévitables dans une procédure (ATF 130 IV 54 consid. 3.3.3 p. 56 s.; 130 I 312 consid. 5.2 p. 332). Lorsqu'aucun d'eux n'est d'une durée vraiment choquante, c'est l'appréciation d'ensemble qui prévaut ; des périodes d'activités intenses peuvent donc compenser le fait que le dossier a été laissé momentanément de côté en raison d'autres affaires (ATF 130 IV 54 consid. 3.3.3 p. 56). Une diminution de la peine ne peut entrer en ligne de compte qu'en cas de lacune crasse et avérée dans le déroulement de la procédure et le fait que certains actes aient pu être effectués plus rapidement ne suffit pas pour que soit admise une telle violation (arrêt 6B_1066/2013 du 27 février 2014 consid. 1.1.2). Selon la jurisprudence,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 2.1.2 Lorsqu'un prévenu est placé en détention, la procédure doit être conduite en priorité (al. 2). Le principe de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133 I 168 consid. 4 p. 170, 270 consid. 3.4.2 p. 281). 2.1.3 Le principe de la célérité peut être violé, même si les autorités pénales n'ont commis aucune faute. Celles-ci ne sauraient donc exciper des insuffisances de l'organisation judiciaire (arrêt du Tribunal fédéral 6S.66/2005 du 14 avril 2005, consid.3.2 ; DCPR/86/2011 du 29 avril 2011).</w:t>
      </w:r>
    </w:p>
    <w:p>
      <w:r>
        <w:rPr>
          <w:b/>
        </w:rPr>
        <w:t>E. 2.2</w:t>
      </w:r>
    </w:p>
    <w:p>
      <w:r>
        <w:t>Selon les art. 358 ss CPP, le Ministère public peut procéder par la voie de la procédure simplifiée, à la requête du prévenu qui a reconnu les faits déterminants et, au moins dans leur principe, les prétentions civiles, si la peine requise n'est pas supérieure à 5 ans. Dans une telle hypothèse, l'acte d'accusation, comportant certaines mentions, dont celle concernant le règlement des prétentions civiles, est notifié aux parties qui disposent d'un délai de dix jours pour l'accepter ou le rejeter, l'acceptation étant irrévocable. Le prévenu n'a pas un droit à la procédure simplifiée, la décision d'y recourir ou non demeurant la prérogative du Ministère public qui n'est pas même tenu de la motiver.</w:t>
      </w:r>
    </w:p>
    <w:p>
      <w:r>
        <w:rPr>
          <w:b/>
        </w:rPr>
        <w:t>E. 2.3</w:t>
      </w:r>
    </w:p>
    <w:p>
      <w:r>
        <w:t>Il est vrai qu'en l'occurrence la procédure a connu des vicissitudes, du fait de maladresses ou erreurs du MP. D'une part, celui-ci a omis, notamment, de prévoir expressément le règlement des conclusions civiles dans l'acte d'accusation selon la procédure simplifiée puis a considéré que la partie plaignante, qui avait relevé ce point, refusait d'y adhérer plutôt que de modifier l'acte et le soumettre derechef aux parties. D'autre part, il n'a pas veillé à ce que la compétence des autorités genevoises soit convenue avec deux des trois cantons concernés. Ceci étant, il est tout d'abord douteux que l'appelant puisse se plaindre, sous couvert d'une violation du principe de célérité, de ce qu'il n'a en définitive pas bénéficié d'une procédure simplifiée, avec, à la clef, une peine négociée, quand bien même le MP en avait initialement admis le principe, dès lors qu'il n'y a pas de droit à la mise en œuvre d'une telle procédure. Quoi qu'il en soit, ces manquements, avérés certes, ne revêtent pas une gravité telle qu'il faille les qualifier de crasses ou particulièrement choquants. Ils relèvent encore de l'ordre des erreurs qu'un magistrat est susceptible de commettre, étant faillible, comme tout individu. Sous l'angle du principe de célérité, elles sont au demeurant compensées par le fait que le Procureur en charge de la procédure a manifestement eu constamment à l'esprit la préoccupation d'instruire sans désemparer, d'autant plus que l'appelant était détenu, comme en témoigne le rythme auquel ses actes se sont succédés et la durée totale de la procédure, adéquate de l'aveu même de l'appelant, et qui n'a entraîné aucune détention excessive. Dans ces circonstances, le grief est infondé et sera rejeté comme tel.</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3.1.2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 Berne 2006, ch. II lit. B p. 201). Pour choisir la nature de la peine, le juge doit prendre en considération l'opportunité de la sanction déterminée, ses effets sur l'auteur et son milieu social, ainsi que son efficacité préventive (ATF 134 IV 82 consid. 4.1 p. 84).</w:t>
      </w:r>
    </w:p>
    <w:p>
      <w:r>
        <w:rPr>
          <w:b/>
        </w:rPr>
        <w:t>E. 3.2</w:t>
      </w:r>
    </w:p>
    <w:p>
      <w:r>
        <w:t>La faute de l'appelant est sérieuse. Celui-ci se rendait en Suisse dans le seul but de commettre des infractions contre le patrimoine, qui présupposaient des dommages à la propriété, multipliant les lieux où il a agi et les infractions. Le préjudice causé est élevé. La période pénale est relativement brève, mais les agissements n'ont cessé qu'en raison de l'arrestation de l'appelant. L'intention délictueuse était donc forte. L'appelant dit avoir agi dans le but d'obtenir de quoi satisfaire ses besoins en termes d'approvisionnement de crack. Il n'en demeure pas moins que les gains réalisés, en admettant même qu'ils étaient limités à 20% du butin, comme affirmé, étaient importants. Le mobile tenait donc bien, au moins en partie, à l'appât du gain. S'il n'est pas établi que l'appelant était à la tête d'un réseau spécialisé dans ce type d'attaques sur des distributeurs de billets, il reste qu'il faisait partie d'un groupe d'individus se livrant à cette activité, ses déclarations à l'audience de jugement permettant de faire un lien entre son comparse allégué K______ et l'homme surnommé "M______" ou "O______". Il n'est en outre pas crédible que le premier lui aurait montré comment agir à l'occasion de la première infraction commise en Suisse dès lors qu'il ne conteste pas avoir précédemment agi de même à l'étranger. Il faut ainsi retenir, à l'instar du premier juge, que son degré d'implication demeure indéterminé, ses références à un rôle subalterne n'emportant pas conviction. Après s'être montré peu loquace lors de ses deux premières auditions, l'appelant a fait preuve d'une collaboration relativement bonne, reconnaissant les actes qu'il avait commis et fournissant un certain nombre de détails. Le premier juge a retenu qu'il n'y avait aucune prise de conscience, l'appelant n'ayant jamais évoqué de regrets. Cette conclusion doit cependant être tempérée par la collaboration susdécrite et le fait que l'appelant a acquiescé aux conclusions civiles. On ne peut donc exclure un début d'introspection. Rien ne permet de penser qu'au moment de fixer la peine, le premier juge aurait tenu pour avéré le soupçon que l'appelant était, avec son frère, à la tête d'un réseau. Contrairement à ce que l'intéressé soutient tout en admettant son implication, le fait qu'il ait agi de la même façon à l'étranger, doit être pris en considération s'agissant d'apprécier sa personnalité et l'intensité de sa volonté délictueuse. Il convient de tenir compte, à décharge, d'une situation personnelle relativement précaire et de la toxicomanie évoquée par l'appelant. Celui-ci semble pourtant avoir eu d'autres ressources que de verser dans la délinquance, ayant longtemps résidé en Europe sans pour autant dévier. L'absence d'antécédents est un facteur neutre (ATF 136 IV I). Au regard de l'ensemble de ces éléments, la quotité de la peine de 15 mois paraît effectivement excessive, une durée d'une année semblant plus adéquate. Il n'y a en revanche pas lieu de modifier le type de peine. En effet, vu la gravité des faits, l'intensité de l'intention délictueuse, la fragilité de l'appelant, découlant de la précarité de sa situation et de sa toxicomanie, qui créé un risque de récidive et le fait que la prise de conscience n'est, au mieux, que balbutiante, un signal fort s'impose. L'appel sera donc partiellement admis, la peine privative de liberté prononcée étant réduite à 12 mois.</w:t>
      </w:r>
    </w:p>
    <w:p>
      <w:r>
        <w:rPr>
          <w:b/>
        </w:rPr>
        <w:t>E. 4</w:t>
      </w:r>
    </w:p>
    <w:p>
      <w:r>
        <w:t>Les considérations qui précèdent concernant le choix du type de peine s'appliquent mutatis mutandis à la durée du délai d'épreuve du sursis – dont le principe est acquis –, la nécessité d'un avertissement fort s'accommodant mal d'un délai d'épreuve de moins de trois ans.</w:t>
      </w:r>
    </w:p>
    <w:p>
      <w:r>
        <w:rPr>
          <w:b/>
        </w:rPr>
        <w:t>E. 5.1</w:t>
      </w:r>
    </w:p>
    <w:p>
      <w:r>
        <w:t>L'appelant obtient partiellement gain de cause. Il supportera partant la moitié des frais de la procédure d'appel, lesquels comprennent un émolument de CHF 1'200.- (art. 428 CPP et art. 14 du règlement fixant le tarif des frais en matière pénale du 22 décembre 2010 [RFTMP ; RS E 4 10.03]).</w:t>
      </w:r>
    </w:p>
    <w:p>
      <w:r>
        <w:rPr>
          <w:b/>
        </w:rPr>
        <w:t>E. 5.2</w:t>
      </w:r>
    </w:p>
    <w:p>
      <w:r>
        <w:t>Les frais liés à la commission rogatoire demeureront à sa charge, dans la même mesure que les autres frais de la procédure de première instance. Il se justifiait en effet de vérifier dans la procédure belge si l'appelant appartenait à un réseau et quel était son rôle, ces éléments, ou l'absence de confirmation, étant pertinents s'agissant de la quotité de la peine, tant à charge qu'à décharge. Le fait que les soupçons d'un rôle de chef n'ont pas été confirmés ne peut rendre l'exécution de la commission rogatoire inutile rétrospectivement et on ne voit pas comment le MP aurait pu intégrer à la procédure des informations "communiquées" en dehors de la voie de l'entraide.</w:t>
      </w:r>
    </w:p>
    <w:p>
      <w:r>
        <w:rPr>
          <w:b/>
        </w:rPr>
        <w:t>E. 5.3</w:t>
      </w:r>
    </w:p>
    <w:p>
      <w:r>
        <w:t>En ce qui concerne l'émolument de motivation du jugement, celui-ci fait partie des frais de la procédure de première instance, que l'instance d'appel peut revoir, en application de l'art. 428 al. 3 CPP. En l'espèce, vue l'issue de l'appel, il se justifie de condamner l'appelant au ¾ des frais de la procédure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