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P/6482/2016 vom 20. Juni 2019</w:t>
      </w:r>
    </w:p>
    <w:p>
      <w:r>
        <w:t>GE Cour de justice, 2019-06-20, FR</w:t>
      </w:r>
    </w:p>
    <w:p>
      <w:r>
        <w:rPr>
          <w:b/>
        </w:rPr>
        <w:t xml:space="preserve">Quelle: </w:t>
      </w:r>
      <w:r>
        <w:t>https://mcp.opencaselaw.ch/entscheid/ge_gerichte_P_6482_2016</w:t>
      </w:r>
    </w:p>
    <w:p>
      <w:r>
        <w:t>FR: GE_GERICHTE P/6482/2016 du 20 juin 2019</w:t>
      </w:r>
    </w:p>
    <w:p>
      <w:r>
        <w:t>IT: GE_GERICHTE P/6482/2016 del 20 giugno 2019</w:t>
      </w:r>
    </w:p>
    <w:p>
      <w:pPr>
        <w:pStyle w:val="Heading2"/>
      </w:pPr>
      <w:r>
        <w:t>Regeste</w:t>
      </w:r>
    </w:p>
    <w:p>
      <w:r>
        <w:t>RÉVOCATION DU SURSIS ; DÉLAI | CP.46.al5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1. Selon l'art. 389 al. 1 CPP, la procédure de recours se fonde sur les preuves administrées pendant la procédure préliminaire et la procédure de première instance.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w:t>
      </w:r>
    </w:p>
    <w:p>
      <w:r>
        <w:rPr>
          <w:b/>
        </w:rPr>
        <w:t>E. 2.2</w:t>
      </w:r>
    </w:p>
    <w:p>
      <w:r>
        <w:t>En l'espèce, l'appelant sollicite l'apport par la Direction de B______ d'attestations relatives à son comportement et à son activité en détention ainsi qu'à ses suivis psychiatriques et médicaux par son psychiatre et son médecin traitant. L'appelant n'explique pas en quoi l'apport de ces pièces serait utile au traitement de son appel. En particulier, il ne soutient pas que ces documents seraient de nature à en influencer l'issue. En tout état de cause, le Tribunal correctionnel a retenu à décharge, lors de la fixation de la peine, que l'appelant avait entamé un suivi médical et psychologique et qu'il faisait preuve d'un bon comportement en prison, particulièrement dans le cadre de son travail au sein de l'atelier. L'on voit mal en quoi la production de nouvelles attestations, qui viendraient simplement confirmer ces faits, serait utile au traitement de l'appel. En conséquence, la CPAR rejettera ces réquisitions de preuve.</w:t>
      </w:r>
    </w:p>
    <w:p>
      <w:r>
        <w:rPr>
          <w:b/>
        </w:rPr>
        <w:t>E. 3</w:t>
      </w:r>
    </w:p>
    <w:p>
      <w:r>
        <w:t>3.1. L'escroquerie (art. 146 al. 1 CP),l'abus de confiance (art. 138 ch. 1 CP) et le faux dans les titres (art. 251 ch. 1 CP) sont des infractions sanctionnées par une peine pécuniaire ou une peine privative de liberté de cinq ans au plus.La violation de l'art. 91 al. 2 let. a aLCR est punie d'une peine pécuniaire ou d'une peine privative de liberté de trois ans au plus.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3.3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3.4</w:t>
      </w:r>
    </w:p>
    <w:p>
      <w:r>
        <w:t>Aux termes de l'art. 43 al. 1 CP,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p. 277 ; 134 IV 1 consid. 5.3.1 p. 10).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Dans l'hypothèse où un sursis précédent est révoqué, le juge doit tenir compte des effets prévisibles de l'exécution de cette peine lorsqu'il se prononce sur l'octroi ou le refus du sursis à la nouvelle peine (cf. ATF 134 IV 140 consid. 4.5 p. 144 ; 116 IV 97 et 177).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(arrêt du Tribunal fédéral 6B_105/2016 du 11 octobre 2016 consid. 1.1 et la référence citée).</w:t>
      </w:r>
    </w:p>
    <w:p>
      <w:r>
        <w:rPr>
          <w:b/>
        </w:rPr>
        <w:t>E. 3.5</w:t>
      </w:r>
    </w:p>
    <w:p>
      <w:r>
        <w:t>D'après l'art. 46 al. 1 CP, lorsque le condamné commet, durant le délai d'épreuve, un crime ou un délit et qu'il y a dès lors lieu de prévoir qu'il commettra de nouvelles infractions, le juge révoque le sursis partiel ou le sursis. Si la peine révoquée et la nouvelle peine sont du même genre, il fixe une peine d'ensemble en appliquant par analogie l'art. 49 CP.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w:t>
      </w:r>
    </w:p>
    <w:p>
      <w:r>
        <w:rPr>
          <w:b/>
        </w:rPr>
        <w:t>E. 3.6</w:t>
      </w:r>
    </w:p>
    <w:p>
      <w:r>
        <w:t>En vertu de l'art. 46 al. 5 CP, la révocation ne peut plus être ordonnée lorsque trois ans se sont écoulés depuis l'expiration du délai d'épreuve. Selon la jurisprudence, le point de départ du délai d'épreuve coïncide avec la communication du jugement exécutoire (ATF 120 IV 172 consid. 2a p. 174) soit la décision de première instance en l'absence d'appel, respectivement l'arrêt de l'autorité de l'autorité de recours si le jugement a été contesté (arrêt du Tribunal fédéral 6B_114/2013 du 1 er juillet 2013 consid. 7). Aucune norme ne prévoit que le délai de trois ans de l'art. 46 al. 5 CP cesse de courir après le prononcé d'un jugement de première instance (arrêt 6B_114/2013 susmentionné consid. 7).</w:t>
      </w:r>
    </w:p>
    <w:p>
      <w:r>
        <w:rPr>
          <w:b/>
        </w:rPr>
        <w:t>E. 3.7</w:t>
      </w:r>
    </w:p>
    <w:p>
      <w:r>
        <w:t>A teneur de l'art. 408 CPP, si la juridiction d'appel entre en matière, elle rend un nouveau jugement qui remplace le jugement de première instance. L'état de fait sur lequel la juridiction d'appel se fonde est celui constaté au moment du jugement sur appel et non celui qui prévalait au moment du jugement de première instance (ATF 143 IV 441 consid. 2.2 ; arrêt du Tribunal fédéral 6B_114/2013 du 1 er juillet 2013 consid. 7 ; L. MOREILLON / A. PAREIN-REYMOND, Petit commentaire CPP , Bâle 2016, n. 5 ad. art. 408).</w:t>
      </w:r>
    </w:p>
    <w:p>
      <w:r>
        <w:rPr>
          <w:b/>
        </w:rPr>
        <w:t>E. 3.8</w:t>
      </w:r>
    </w:p>
    <w:p>
      <w:r>
        <w:t>En l'espèce, le Tribunal correctionnel a déclaré l'appelant coupable d'escroquerie, d'abus de confiance de faux dans les titres et de conduite en incapacité de conduire et l'a condamné à une peine privative de liberté d'ensemble de quatre ans et six mois, comprenant les deux sursis révoqués et sous déduction des jours de détention avant jugement.</w:t>
      </w:r>
    </w:p>
    <w:p>
      <w:r>
        <w:rPr>
          <w:b/>
        </w:rPr>
        <w:t>E. 3.8.1</w:t>
      </w:r>
    </w:p>
    <w:p>
      <w:r>
        <w:t>Sans révocation des sursis, la peine privative de liberté d'ensemble prononcée par le Tribunal correctionnel pour les infractions précitées est de 27 mois, soit deux ans et trois mois. La faute de l'appelant doit être qualifiée de moyennement lourde, après allègement en raison de la responsabilité légèrement restreinte retenue par les premiers juges. Dans une période pénale de 11 mois, l'appelant a trompé et induit en erreur plusieurs victimes à de réitérées reprises afin de se faire remettre d'importantes sommes d'argent ainsi qu'un véhicule. Le préjudice total s'élève à plusieurs centaines de milliers de francs. Les actes commis au détriment des parties plaignantes révèlent que l'appelant a oeuvré avec énergie et créativité, mettant en place chacune de ses tromperies sur plusieurs semaines, rencontrant à plusieurs reprises les victimes afin de les mettre en confiance. L'appelant a encore confectionné des documents qu'il a présentés aux victime pour asseoir cette confiance et parvenir à ses fins. Les mobiles de l'appelant étaient égoïstes, soit l'appât du gain et la volonté d'entretenir un train de vie élevé, alors que sa situation personnelle et ses capacités intellectuelles lui permettaient de gagner honnêtement sa vie. Il y a concours d'infractions, ce qui conduit à une aggravation de la peine. Le casier judiciaire suisse de l'appelant laisse apparaître des antécédents spécifiques dès lors qu'il a déjà été condamné dans le passé, notamment pour escroquerie et pour conduite en incapacité de conduire. Il a récidivé à plusieurs reprises alors qu'il se trouvait sous le coup de deux délais d'épreuve distincts, ce qui révèle l'absence d'impact de ses précédentes condamnations sur son comportement. La collaboration de l'appelant peut être qualifiée de moyenne, puisqu'il a reconnu les faits qui lui étaient reprochés tout en persistant à se prévaloir d'explications et justifications fantaisistes. Il ressort de l'expertise psychiatrique qu'en raison de sa pathologie, il existe un risque que l'appelant commette de nouvelles infractions similaires à celles commises par le passé ou pour lesquelles il a été condamné dans la présente procédure. L'experte a relevé que les remords exprimés face à la justice et aux parties plaignantes avaient toujours laissé place à la récidive lorsque l'appelant avait retrouvé la liberté, l'intéressé présentant une tendance à la manipulation et à l'utilisation de l'autre. L'appelant a, à décharge, démontré qu'il travaille de manière attentive et appliquée en prison et qu'il a entamé un suivi médical et psychologique avec des professionnels. Tout comme le Tribunal correctionnel, la CPAR ne peut que l'encourager à poursuivre cette thérapie. Toutefois, au regard des conclusions de l'expertise judiciaire et de la pathologie dont souffre l'appelant, il n'est pas possible de retenir avec certitude une véritable prise de conscience et un changement de sa part. Tout bien pesé, la peine privative de liberté d'ensemble de deux ans et trois mois apparait donc adéquate et proportionnée au regard de ce qui précède.</w:t>
      </w:r>
    </w:p>
    <w:p>
      <w:r>
        <w:rPr>
          <w:b/>
        </w:rPr>
        <w:t>E. 3.8.2</w:t>
      </w:r>
    </w:p>
    <w:p>
      <w:r>
        <w:t>A juste titre, l'appelant ne remet pas en cause le type de peine prononcée, ni le refus du sursis partiel, le pronostic ne pouvant qu'être mauvais au vu de ses nombreuses récidives.</w:t>
      </w:r>
    </w:p>
    <w:p>
      <w:r>
        <w:rPr>
          <w:b/>
        </w:rPr>
        <w:t>E. 3.8.3</w:t>
      </w:r>
    </w:p>
    <w:p>
      <w:r>
        <w:t>La CPAR doit encore déterminer si les sursis octroyés les 28 octobre 2008 et 22 janvier 2014 ont valablement été révoqués par le Tribunal correctionnel. Par jugement du 22 janvier 2014, entré en force le même jour, le Tribunal correctionnel de J______ a condamné A______ à une peine privative de liberté de dix-huit mois avec sursis de neuf mois, et délai d'épreuve de cinq ans assorti de règles de conduite. Le délai d'épreuve est arrivé à terme le 22 janvier 2019. Le délai supplémentaire de trois ans de l'art. 46 al. 5 CP court toujours. Ce sursis peut par conséquent être révoqué et doit l'être en raison de l'existence d'un risque de récidive et, partant, d'un pronostic défavorable. En revanche, la peine prononcée avec sursis le 28 octobre 2008 est entrée en force le 20 novembre 2008. Le délai d'épreuve de 7 ans et 6 mois était ainsi échu le 20 mai 2016. Le délai supplémentaire de trois ans prévu à l'art. 46 al. 5 CP est quant à lui arrivé à échéance le 20 mai 2019. Le jugement de première instance du 7 décembre 2018 a ainsi été rendu à une date où la révocation du sursis n'était pas exclue par l'art. 46 al. 5 CP, contrairement au présent arrêt, qui est rendu alors que le délai de trois ans supplémentaire prévu à l'art. 46 al. 5 CP est échu. Ainsi, le sursis octroyé le 28 octobre 2008 ne peut plus être révoqué.</w:t>
      </w:r>
    </w:p>
    <w:p>
      <w:r>
        <w:rPr>
          <w:b/>
        </w:rPr>
        <w:t>E. 3.8.4</w:t>
      </w:r>
    </w:p>
    <w:p>
      <w:r>
        <w:t>Par conséquent, la CPAR réduira la peine prononcée par le Tribunal correctionnel de Genève à hauteur de la durée du sursis non révoqué, à savoir dix-huit mois. L'appelant sera condamné à une peine privative de liberté d'ensemble de 36 mois comprenant le sursis révoqué, sous déduction des jours de détention avant jugement et des jours de détention d'exécution anticipée de la peine. L'appel sera ainsi admis et le jugement modifié en ce sens.</w:t>
      </w:r>
    </w:p>
    <w:p>
      <w:r>
        <w:rPr>
          <w:b/>
        </w:rPr>
        <w:t>E. 4</w:t>
      </w:r>
    </w:p>
    <w:p>
      <w:r>
        <w:t>2. Les frais arrêtés en première instance seront confirmés, dans la mesure où le Tribunal correctionnel n'a pas violé le droit fédéral, et plus particulièrement les art. 46 al. 1 et 5, 47 et 49 CP, en révoquant le sursis octroyé à l'appelant le 28 octobre 2008, le délai supplémentaire de trois ans n'étant pas arrivé à échéance au moment du prononcé du jugement entrepris. La peine d'ensemble prononcée en première instance était par ailleurs adéquate et proportionnée.</w:t>
      </w:r>
    </w:p>
    <w:p>
      <w:r>
        <w:rPr>
          <w:b/>
        </w:rPr>
        <w:t>E. 4.1</w:t>
      </w:r>
    </w:p>
    <w:p>
      <w:r>
        <w:t>L'appel ayant été admis, il ne sera pas perçu de frais (art. 428 CPP a contrario ).</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 Selon l'art. 135 al. 1 CPP, le défenseur d'office ou le conseil juridique gratuit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de CHF 200.- pour le chef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M e C______ produit un état de frais qui ne fait pas mention du temps consacré à chacune de ses opérations mais indique 11 heures consacrées au dossier pour la procédure d'appel. L'état de frais ainsi déposé apparaît excessif au regard de la nature et de la complexité de la cause. La Cour relève qu'à ce stade de la procédure, le conseil de l'appelant devait en effet connaître et maîtriser parfaitement le dossier de la cause, étant intervenu en première instance déjà. L'unique grief soulevé par l'appelant dans sa déclaration d'appel et dans son mémoire d'appel ne pose de surcroît pas de problème juridique particulier. M e C______ a par ailleurs effectué plus de 30 heures de travail en faveur de A______ depuis l'ouverture de la procédure. En conclusion, l'indemnité sera arrêtée à CHF 1'184.70 correspondant à cinq heures d'activité au tarif de CHF 200.-/heure plus la majoration forfaitaire de 10% et l'équivalent de la TVA au taux de 7.7% en CHF 84.70.</w:t>
      </w:r>
    </w:p>
    <w:p>
      <w:r>
        <w:rPr>
          <w:b/>
        </w:rPr>
        <w:t>E. 5.4</w:t>
      </w:r>
    </w:p>
    <w:p>
      <w:r>
        <w:t>Il ne sera pas donné suite à la demande d'indemnisation de M e E______, les frais exposés n'apparaissant pas nécessaires à la défense de sa cliente par-devant la juridiction d'appel, ce d'autant plus qu'il a été fait droit aux conclusions civiles de l'intimée en première instance et qu'elle a, par la suite, retiré son appel joint.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