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P/6466/2020 vom 8. Oktober 2021</w:t>
      </w:r>
    </w:p>
    <w:p>
      <w:r>
        <w:t>GE Cour de justice, 2021-10-08, FR</w:t>
      </w:r>
    </w:p>
    <w:p>
      <w:r>
        <w:rPr>
          <w:b/>
        </w:rPr>
        <w:t xml:space="preserve">Quelle: </w:t>
      </w:r>
      <w:r>
        <w:t>https://mcp.opencaselaw.ch/entscheid/ge_gerichte_P_6466_2020</w:t>
      </w:r>
    </w:p>
    <w:p>
      <w:r>
        <w:t>FR: GE_GERICHTE P/6466/2020 du 8 octobre 2021</w:t>
      </w:r>
    </w:p>
    <w:p>
      <w:r>
        <w:t>IT: GE_GERICHTE P/6466/2020 del 8 ottobre 2021</w:t>
      </w:r>
    </w:p>
    <w:p>
      <w:pPr>
        <w:pStyle w:val="Heading2"/>
      </w:pPr>
      <w:r>
        <w:t>Regeste</w:t>
      </w:r>
    </w:p>
    <w:p>
      <w:r>
        <w:t>CLASSEMENT DE LA PROCÉDURE | CPP.319.al1; CP.123; CP.312; CP.115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Bien que le recourant ne prend aucune conclusion formelle, on comprend qu'il reproche au Ministère public d'avoir renoncé à poursuivre les infractions dénoncées. Il n'avait pas pu s'expliquer.</w:t>
      </w:r>
    </w:p>
    <w:p>
      <w:r>
        <w:rPr>
          <w:b/>
        </w:rPr>
        <w:t>E. 3.1</w:t>
      </w:r>
    </w:p>
    <w:p>
      <w:r>
        <w:t>Aux termes de l'art. 319 al. 1 CPP, le ministère public ordonne le classement de tout ou partie de la procédure notamment lorsqu'aucun soupçon justifiant une mise en accusation n'est établi (let. a), lorsque les éléments constitutifs d'une infraction ne sont pas réunis (let. b) ou lorsque des faits justificatifs empêchent de retenir une infraction contre le prévenu (let. c). Ces conditions doivent être interprétées à la lumière de la maxime "in dubio pro duriore" , qui s'impose tant à l'autorité de poursuite qu'à l'autorité de recours durant l'instruction. Cette maxime exige qu'en cas de doute quant aux faits pertinents ou au droit applicable, le prévenu soit mis en accusation (ATF 138 IV 86 consid 4.1.1; arrêt du Tribunal fédéral 6B_874/2017 du 18 avril 2018 consid. 5.1). 3.2.1. Se rend coupable de lésions corporelles simples celui qui, intentionnellement, aura fait subir à une personne une atteinte à l'intégrité corporelle ou à la santé (art. 123 ch. 1 CP). Sous l'effet d'un choc ou au moyen d'un objet, l'auteur dégrade le corps humain d'autrui, que la lésion soit interne ou externe; il provoque une fracture, une foulure, une coupure ou toute autre altération constatable du corps humain (arrêt du Tribunal fédéral 6B_187/2015 du 28 avril 2015 consid. 2.1). Le comportement de l'auteur de l'infraction doit être la cause naturelle et adéquate des lésions corporelles simples subies par la victime (B. CORBOZ, Les infractions en droit suisse , vol. I, 3ème éd., Berne 2010, n. 16 ad art. 123 CP). L'infraction est intentionnelle, cette intention devant porter sur tous les éléments constitutifs de l'infraction, le dol éventuel étant toutefois suffisant (ATF 119 IV 1 consid. 5a; ATF 103 IV 65 consid. 1.2). 3.2.2. L'art. 312 CP réprime les membres d'une autorité et les fonctionnaires qui, dans le dessein de se procurer ou de procurer à un tiers un avantage illicite, ou dans le dessein de nuire à autrui, auront abusé des pouvoirs de leur charge. Cette disposition protège, d'une part, l'intérêt de l'État à disposer de fonctionnaires loyaux qui utilisent les pouvoirs qui leur ont été conférés en ayant conscience de leur devoir et, d'autre part, l'intérêt des citoyens à ne pas être exposés à un déploiement de puissance étatique incontrôlé et arbitraire. L'incrimination pénale doit être interprétée restrictivement, compte tenu de la formule très générale qui définit l'acte litigieux. L'auteur n'abuse ainsi de son autorité que lorsqu'il use de manière illicite des pouvoirs qu'il détient de sa charge, c'est-à-dire lorsqu'il décide ou contraint en vertu de sa charge officielle dans un cas où il ne lui était pas permis de le faire. L'infraction peut aussi être réalisée lorsque l'auteur poursuit un but légitime, mais recourt pour l'atteindre à des moyens disproportionnés (ATF 127 IV 209 consid. 1a/aa et b et les arrêts cités; arrêt du Tribunal fédéral 6B_1351/2017 du 18 avril 2018 consid. 4.2). Du point de vue subjectif, l'infraction suppose un comportement intentionnel, au moins sous la forme du dol éventuel, ainsi qu'un dessein spécial, qui peut se présenter sous deux formes alternatives, soit le dessein de se procurer ou de procurer à un tiers un avantage illicite ou le dessein de nuire à autrui (arrêt du Tribunal fédéral 6B_699/2011 du 26 janvier 2012 consid. 1.1). 3.2.3. Aux termes de l'art. 14 CP, quiconque agit comme la loi l'ordonne ou l'autorise se comporte de manière licite, même si l'acte est punissable en vertu du présent code ou d'une autre loi. En ce qui concerne le devoir de fonction, c'est le droit cantonal qui détermine, pour les agents publics cantonaux, s'il existe un devoir de fonction et quelle en est l'étendue (ATF 121 IV 207 consid. 2a). 3.2.4. L'art. 200 CPP précise que la force ne peut être utilisée qu'en dernier recours pour exécuter les mesures de contrainte ; l'intervention doit être conforme au principe de la proportionnalité. En effet, la justice ne peut se contenter de la bonne volonté des intéressés pour faire exécuter les mesures de contrainte. Lorsque le fait d'ordonner une telle mesure n'est pas suffisant pour assurer le résultat voulu, la justice doit, à certaines conditions, pouvoir recourir à la force. L'art. 200 CPP fait ainsi office de base légale à l'exécution des mesures de contrainte par la force. En complément à l'art. 197 al. 1 CPP, qui consacre la proportionnalité dans le choix de recourir à une mesure de contrainte dans un cas donné, ainsi que dans le choix de la mesure la plus appropriée, l'art. 200 CPP consacre le principe de la proportionnalité dans l’exécution de la mesure ainsi déterminée. À ce stade, la question n’est donc plus de savoir si une mesure de contrainte doit être ordonnée, ni quelle mesure doit être préférée à telle autre mesure, mais bien de savoir si, dans l’exécution concrète de la mesure, un éventuel recours à la force – et son étendue – est proportionnel aux circonstances particulières du cas d’espèce (A. KUHN / Y. JEANNERET [éds], Commentaire romand : Code de procédure pénale suisse , 2ème éd. Bâle 2019, nos. 2 et 3 ad art. 200). 3.2.5. L'art. 115 CP enfin, réprime celui qui, poussé par un mobile égoïste, aura incité une personne au suicide, ou lui aura prêté assistance en vue du suicide.</w:t>
      </w:r>
    </w:p>
    <w:p>
      <w:r>
        <w:rPr>
          <w:b/>
        </w:rPr>
        <w:t>E. 3.3</w:t>
      </w:r>
    </w:p>
    <w:p>
      <w:r>
        <w:t>En l'espèce, les actes dénoncés par le recourant ont fait l'objet d'une enquête approfondie, à l'occasion de laquelle les gardiens potentiellement impliqués ont été entendus, tout comme le plaignant – à deux reprises –, lequel a ainsi eu le loisir de préciser sa plainte. Aucun manquement pénalement répréhensible de la part des gardiens de la prison n'en est ressorti. Informé de l'avis de prochaine clôture de l'instruction et du prononcé d'une ordonnance de classement, le plaignant n'a pas réagi, ne requérant ainsi aucun acte d'enquête supplémentaire. On ne décèle ainsi aucune violation de son droit d'être entendu. Dans son ordonnance querellée, le Ministère public a, sur plus de cinq pages, relaté par le menu le déroulement des faits et les investigations menées par l'IGS pour conclure à l'absence d'infractions. Le recourant, invité à motiver son recours, s'est contenté de persister dans sa plainte sans démontrer en quoi le raisonnement du Ministère public violerait la loi. Il semble contester sa mise au cachot, alors que cette sanction – qu'il aurait au demeurant dû contester par les voies de droit idoines s'il ne l'estimait pas fondée – résultait du fait qu'il avait été trouvé en possession d'objets prohibés ramassés à terre lors de la promenade.</w:t>
      </w:r>
    </w:p>
    <w:p>
      <w:r>
        <w:rPr>
          <w:b/>
        </w:rPr>
        <w:t>E. 4</w:t>
      </w:r>
    </w:p>
    <w:p>
      <w:r>
        <w:t>Justifiée, l'ordonnance querellée sera donc confirmée.</w:t>
      </w:r>
    </w:p>
    <w:p>
      <w:r>
        <w:rPr>
          <w:b/>
        </w:rPr>
        <w:t>E. 5</w:t>
      </w:r>
    </w:p>
    <w:p>
      <w:r>
        <w:t>Le recourant, qui succombe, supportera les frais envers l'État, qui comprendront un émolument de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