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P/6440/2016 vom 23. Januar 2017</w:t>
      </w:r>
    </w:p>
    <w:p>
      <w:r>
        <w:t>GE Cour de justice, 2017-01-23, FR</w:t>
      </w:r>
    </w:p>
    <w:p>
      <w:r>
        <w:rPr>
          <w:b/>
        </w:rPr>
        <w:t xml:space="preserve">Quelle: </w:t>
      </w:r>
      <w:r>
        <w:t>https://mcp.opencaselaw.ch/entscheid/ge_gerichte_P_6440_2016</w:t>
      </w:r>
    </w:p>
    <w:p>
      <w:r>
        <w:t>FR: GE_GERICHTE P/6440/2016 du 23 janvier 2017</w:t>
      </w:r>
    </w:p>
    <w:p>
      <w:r>
        <w:t>IT: GE_GERICHTE P/6440/2016 del 23 gennaio 2017</w:t>
      </w:r>
    </w:p>
    <w:p>
      <w:pPr>
        <w:pStyle w:val="Heading2"/>
      </w:pPr>
      <w:r>
        <w:t>Regeste</w:t>
      </w:r>
    </w:p>
    <w:p>
      <w:r>
        <w:t>DÉCISION D'IRRECEVABILITÉ ; ACTE DE RECOURS | CPP399.3</w:t>
      </w:r>
    </w:p>
    <w:p>
      <w:pPr>
        <w:pStyle w:val="Heading2"/>
      </w:pPr>
      <w:r>
        <w:t>Erwägungen</w:t>
      </w:r>
    </w:p>
    <w:p>
      <w:r>
        <w:rPr>
          <w:b/>
        </w:rPr>
        <w:t>E. 1</w:t>
      </w:r>
    </w:p>
    <w:p>
      <w:r>
        <w:t>Peuvent faire l'objet d'un appel, les jugements des tribunaux de première instance qui ont clos tout ou partie de la procédure (art. 398 al. 1 CPP). La partie annonce l'appel au tribunal de première instance (…) dans le délai de dix jours à compter de la communication du jugement.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La juridiction d'appel statue, après avoir entendu les parties, sur la recevabilité de l'appel lorsque l'une d'entre elles fait valoir (art. 403 al. 1 CPP) que l'annonce ou la déclaration d'appel est tardive ou irrecevable (let. a).</w:t>
      </w:r>
    </w:p>
    <w:p>
      <w:r>
        <w:rPr>
          <w:b/>
        </w:rPr>
        <w:t>E. 2</w:t>
      </w:r>
    </w:p>
    <w:p>
      <w:r>
        <w:t>Le formalisme excessif est un aspect particulier du déni de justice prohibé par l'art. 29 al. 2 de la Constitution fédérale de la Confédération suisse, du 18 avril 1999 (Cst.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(G. PIQUEREZ / A. MACALUSO, Procédure pénale suisse,</w:t>
      </w:r>
    </w:p>
    <w:p>
      <w:r>
        <w:rPr>
          <w:b/>
        </w:rPr>
        <w:t>E. 3</w:t>
      </w:r>
    </w:p>
    <w:p>
      <w:r>
        <w:t>Le délai pour le dépôt de la déclaration d'appel de A______ venait à échéance le 11 janvier 2017. Le prévenu a fourni hors délai les motifs présidant à son appel, en apparente contradiction avec l'annonce d'appel qui portait semble-t-il plutôt sur la peine. Ce que voulait l'appelant importe en tout état assez peu. En effet, lorsque l'annonce d'appel n'a pas été suivie d'une déclaration d'appel, l'appel est irrecevable, même si l'on parvient à deviner, à la lecture de l'annonce d'appel, quelles auraient pu être les modifications du jugement demandées dans la déclaration d'appel, celle-ci eût-elle été déposée (arrêt du Tribunal fédéral 6B_458/2013 du 4 novembre 2013consid. 1.4 ; AARP/249/2016 du 23 juin 2016). Le strict respect des normes de procédure ne constitue par un formalisme excessif. A______ s'exprime en français et il ne fournit aucune explication justifiant le défaut de l'envoi d'une déclaration d'appel dans le délai mentionné dans le jugement du Tribunal de police. Faute pour l'appelant d'avoir procédé conformément à la loi, son appel doit être déclaré irrecevable (art. 403 al. 1 let. a CPP).</w:t>
      </w:r>
    </w:p>
    <w:p>
      <w:r>
        <w:rPr>
          <w:b/>
        </w:rPr>
        <w:t>E. 4</w:t>
      </w:r>
    </w:p>
    <w:p>
      <w:r>
        <w:t>La partie dont l'appel est irrecevable est considérée avoir succombé. Elle supporte à ce titre les frais de la procédure envers l'Etat (art. 428 al. 1 CPP), qui comprennent en l'espèce un émolument de CHF 400.-. En revanche, il se justifie de ne pas mettre à charge de l'appelant l'émolument complémentaire découlant de la volonté exprimée par A______ de s'opposer au jugement, l'appel étant jugé irrecevable.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