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P/6418/2023 vom 11. März 2024</w:t>
      </w:r>
    </w:p>
    <w:p>
      <w:r>
        <w:t>GE Cour de justice, 2024-03-11, FR</w:t>
      </w:r>
    </w:p>
    <w:p>
      <w:r>
        <w:rPr>
          <w:b/>
        </w:rPr>
        <w:t xml:space="preserve">Quelle: </w:t>
      </w:r>
      <w:r>
        <w:t>https://mcp.opencaselaw.ch/entscheid/ge_gerichte_P_6418_2023</w:t>
      </w:r>
    </w:p>
    <w:p>
      <w:r>
        <w:t>FR: GE_GERICHTE P/6418/2023 du 11 mars 2024</w:t>
      </w:r>
    </w:p>
    <w:p>
      <w:r>
        <w:t>IT: GE_GERICHTE P/6418/2023 del 11 marzo 2024</w:t>
      </w:r>
    </w:p>
    <w:p>
      <w:pPr>
        <w:pStyle w:val="Heading2"/>
      </w:pPr>
      <w:r>
        <w:t>Regeste</w:t>
      </w:r>
    </w:p>
    <w:p>
      <w:r>
        <w:t>NOTIFICATION IRRÉGULIÈRE | CPP.410; CPP.85.al4</w:t>
      </w:r>
    </w:p>
    <w:p>
      <w:pPr>
        <w:pStyle w:val="Heading2"/>
      </w:pPr>
      <w:r>
        <w:t>Erwägungen</w:t>
      </w:r>
    </w:p>
    <w:p>
      <w:r>
        <w:rPr>
          <w:b/>
        </w:rPr>
        <w:t>E. 1.1</w:t>
      </w:r>
    </w:p>
    <w:p>
      <w:r>
        <w:t>La CPAR est l'autorité compétente en matière de révision (art. 21 al. 1 let. b du Code de procédure pénale suisse [CPP] cum art. 130 al. 1 let. a de la Loi d'organisation judiciaire [LOJ]).</w:t>
      </w:r>
    </w:p>
    <w:p>
      <w:r>
        <w:rPr>
          <w:b/>
        </w:rPr>
        <w:t>E. 1.2</w:t>
      </w:r>
    </w:p>
    <w:p>
      <w:r>
        <w:t>L'art. 410 al. 1 let. a CPP permet à toute personne lésée par une ordonnance pénale entrée en force d'en demander la révision s'il existe des faits ou des moyens de preuve qui étaient inconnus de l'autorité inférieure et qui sont de nature à motiver l'acquittement ou une condamnation sensiblement moins sévère du condamné. La révision revêt un caractère subsidiaire et suppose un jugement entré en force. La subsidiarité de la révision au sens des art. 410 ss CPP se conçoit par rapport aux moyens de droit ordinaires cantonaux, notamment l'appel au sens des art. 398 ss CPP (arrêt du Tribunal fédéral 6B_440/2016 du 8 novembre 2017 consid. 2.3.1 destiné à publication et les références citées).</w:t>
      </w:r>
    </w:p>
    <w:p>
      <w:r>
        <w:rPr>
          <w:b/>
        </w:rPr>
        <w:t>E. 1.3</w:t>
      </w:r>
    </w:p>
    <w:p>
      <w:r>
        <w:t>La demande en révision en raison de faits ou de moyens de preuve nouveaux n'est soumise à aucun délai (art. 411 al. 2 in fine CPP).</w:t>
      </w:r>
    </w:p>
    <w:p>
      <w:r>
        <w:rPr>
          <w:b/>
        </w:rPr>
        <w:t>E. 1.4</w:t>
      </w:r>
    </w:p>
    <w:p>
      <w:r>
        <w:t>.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1.5.1.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Il est admis que la personne concernée doit s'attendre à la remise d'un prononcé lorsqu'elle est au courant qu'elle fait l'objet d'une instruction pénale au sens de l'art. 309 CPP.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p. 33 ; 141 II 429 consid. 3.1 p. 431 s. ; 139 IV 228 consid. 1.1 p. 230). 1.5.2. En matière de circulation routière, un courrier officiel visant à identifier le conducteur responsable, tout en indiquant que ce dernier serait déféré à l'autorité compétente, n'est pas suffisant, en l'absence de toute audition, y compris par la police, pour retenir l'existence d'un rapport juridique de procédure pénale suffisamment clair pour que le destinataire doive s'attendre à se voir directement notifier une ordonnance pénale. La fiction de notification prévue à l'art. 85 al. 4 CPP ne s'applique pas (arrêt du Tribunal fédéral 6B_1154/2021 du 10 octobre 2022 consid. 1.3).</w:t>
      </w:r>
    </w:p>
    <w:p>
      <w:r>
        <w:rPr>
          <w:b/>
        </w:rPr>
        <w:t>E. 1.6</w:t>
      </w:r>
    </w:p>
    <w:p>
      <w:r>
        <w:t>En l'espèce, au vu de cette jurisprudence, il est douteux que l’ordonnance pénale dont la révision est demandée ait pu valablement entrer en force, la fiction de notification prévue par l'art. 85 al. 4 let. a CPP ne trouvant a priori pas application. En effet, le demandeur n'a à aucun moment été entendu dans le cadre de la procédure pénale dirigée à son encontre. En tout état, le demandeur a fait opposition à l'ordonnance pénale querellée, tout en demandant en parallèle la révision de celle-ci. Le MP ayant transmis cette opposition, qu’il considère tardive, à l’autorité compétente, la décision litigieuse n'apparaît ainsi pas définitive de sorte que la demande en révision semble d'emblée irrecevable. La demande en révision doit ainsi être qualifiée d'irrecevable, faute d'un jugement entré en force ; la cause est renvoyée au MP pour qu'il statue sur l'opposition du demandeur.</w:t>
      </w:r>
    </w:p>
    <w:p>
      <w:r>
        <w:rPr>
          <w:b/>
        </w:rPr>
        <w:t>E. 2</w:t>
      </w:r>
    </w:p>
    <w:p>
      <w:r>
        <w:t>Vu l'issue de la procédure, les frais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