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P/6405/2019 vom 17. Februar 2020</w:t>
      </w:r>
    </w:p>
    <w:p>
      <w:r>
        <w:t>GE Cour de justice, 2020-02-17, FR</w:t>
      </w:r>
    </w:p>
    <w:p>
      <w:r>
        <w:rPr>
          <w:b/>
        </w:rPr>
        <w:t xml:space="preserve">Quelle: </w:t>
      </w:r>
      <w:r>
        <w:t>https://mcp.opencaselaw.ch/entscheid/ge_gerichte_P_6405_2019</w:t>
      </w:r>
    </w:p>
    <w:p>
      <w:r>
        <w:t>FR: GE_GERICHTE P/6405/2019 du 17 février 2020</w:t>
      </w:r>
    </w:p>
    <w:p>
      <w:r>
        <w:t>IT: GE_GERICHTE P/6405/2019 del 17 febbraio 2020</w:t>
      </w:r>
    </w:p>
    <w:p>
      <w:pPr>
        <w:pStyle w:val="Heading2"/>
      </w:pPr>
      <w:r>
        <w:t>Regeste</w:t>
      </w:r>
    </w:p>
    <w:p>
      <w:r>
        <w:t>VIOLATION DE DOMICILE;ACQUITTEMENT;EXPULSION(DROIT PÉNAL);IN DUBIO PRO REO;FIXATION DE LA PEINE;ERREUR SUR LES FAITS(DROIT PÉNAL);RESPONSABILITÉ RESTREINTE(DROIT PÉNAL) | CP.139.al1; CP.186; CP.291; LEI.115.al1.letb; LStup.19.leta; CP.13; CP.66a.al1.letc; CP.66aBis; CP.47; CP.19.al2; LStup.19a.al2</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2.2.1. Aux termes de l'art. 186 CP, se rend coupable de violation de domicile notamment celui qui, d'une manière illicite et contre la volonté de l'ayant droit, aura pénétré dans une habitation ou un local fermé. La notion de domicile doit être comprise de manière large et vise non seulement les habitations au sens commun, mais également les fabriques, les centres commerciaux et les bâtiments administratifs (ATF 108 IV 33 consid. 5a p. 39). L'auteur doit encore agir de manière illicite. L'illicéité de l'acte implique que l'auteur s'oppose à la volonté de l'ayant droit. Elle fait défaut lorsque ce dernier donne son accord ou si l'auteur est au bénéfice d'un motif justificatif (ATF 83 IV 154 consid. 1 p. 157 ; arrêt du Tribunal fédéral 6B_1130/2017 du 20 février 2018 consid. 2.1). Lorsqu'un lieu est ouvert au public dans un but précis et que ce but est clairement reconnaissable pour chacun, celui qui y pénètre en visant d'autres objectifs agit à l'encontre de la volonté de l'ayant droit. Ainsi, il ressort clairement de la destination des locaux que le détenteur d'un garage n'autorise à y pénétrer que ceux qui souhaitent y déposer, contre argent, leur voiture et la rechercher, ainsi que leurs accompagnants. De même que, celui qui pénètre dans un garage souterrain, endommageant des voitures, la porte d'une sortie de secours et des vitres, le fait contre la volonté de l'ayant droit (ATF 108 IV 33 consid. 5b p. 39 = JdT 1983 IV 76 ; arrêt du Tribunal fédéral 6B_1056/2013 du 20 août 2014 consid. 2.1 ; B. CORBOZ, Les infractions en droit suisse , vol. I, Berne 2010, n. 38 et 39 ad art. 186 CP). Sur le plan subjectif, la violation de domicile est intentionnelle, le dol éventuel étant toutefois suffisant. Non seulement l'auteur doit pénétrer ou rester volontairement, mais il faut encore qu'il veuille ou accepte que ce soit sans droit et contre la volonté de l'ayant droit ou l'injonction de sortir donnée par celui-ci (B. CORBOZ, op. cit. , n. 45 ss ad art. 186 CP). 2.2.2. Selon l'art. 13 CP, quiconque agit sous l'influence d'une appréciation erronée des faits est jugé d'après cette appréciation si elle lui est favorable (al. 1). Agit sous l'emprise d'une erreur sur les faits celui qui n'a pas connaissance ou qui se base sur une appréciation erronée d'un élément constitutif d'une infraction pénale. L'intention délictuelle fait défaut (ATF 129 IV 238 consid. 3.1 p. 240). L'erreur peut cependant aussi porter sur un fait justificatif, tel le cas de l'état de nécessité ou de la légitime défense putatifs ou encore sur un autre élément qui peut avoir pour effet d'atténuer ou d'exclure la peine (ATF 129 IV 257 consid. 2.2.1 p. 259 ; 129 IV 6 ).</w:t>
      </w:r>
    </w:p>
    <w:p>
      <w:r>
        <w:rPr>
          <w:b/>
        </w:rPr>
        <w:t>E. 2.3</w:t>
      </w:r>
    </w:p>
    <w:p>
      <w:r>
        <w:t>En l'espèce, après avoir initialement admis avoir pénétré le 20 mars 2019 dans le magasin D______ malgré l'interdiction d'entrée de trois ans dont il avait pris connaissance le 12 septembre 2017, l'appelant a indiqué à l'audience de jugement qu'il ignorait faire l'objet d'une telle mesure. Il allègue désormais ne pas avoir compris la teneur ni la portée de ladite interdiction, dès lors qu'elle lui avait été notifiée en français. Les revirements de l'appelant sont de pure circonstance et n'emportent pas la conviction, étant observé qu'il est présumé avoir eu connaissance du document d'interdiction qu'il a accepté de signer. Sa prétendue mauvaise maîtrise de la langue française est tout aussi invraisemblable, d'autant qu'il la parle et l'écrit, de manière certes parfois erronée, mais compréhensible. Par ailleurs, dans la procédure P/2______/2017, il a seulement soutenu, sans jamais évoquer de carence en français, qu'il considérait qu'au moment des faits la précédente interdiction d'entrée, qui lui avait été notifiée le 19 novembre 2015 pour des actes similaires, était échue. Comme le relève par ailleurs le MP, son mépris face à son expulsion, soit à une décision judiciaire, témoigne d'une certaine désinvolture face aux décisions de manière générale. Dans tous les cas, l'appelant a admis être entré dans ledit commerce pour y commettre un vol, pour lequel il a d'ailleurs été condamné et qu'il ne remet pas en cause. Il s'ensuit que l'appelant a pénétré dans le magasin D______ dans un autre but que celui usuel et accepté par le maître des lieux d'achat de marchandise et, par conséquent, contre la volonté de l'ayant droit, ce que l'intéressé ne pouvait ignorer. Le verdict de culpabilité pour le chef d'infraction à l'art. 186 CP sera ainsi confirmé et l'appel rejeté sur ce point.</w:t>
      </w:r>
    </w:p>
    <w:p>
      <w:r>
        <w:rPr>
          <w:b/>
        </w:rPr>
        <w:t>E. 3</w:t>
      </w:r>
    </w:p>
    <w:p>
      <w:r>
        <w:t>3.1. L'infraction de vol (art. 139 ch. 1 CP) prévoit une peine privative de liberté de cinq au plus ou une peine pécuniaire, alors que celles de violation de domicile (art. 186 CP) et de rupture de ban (art. 291 al. 1 CP) une peine privative de liberté de trois ans au plus ou une peine pécuniaire.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3.1.2. Bien que la récidive ne constitue plus un motif d'aggravation obligatoire de la peine (art. 67 aCP), les antécédents continuent de jouer un rôle très important dans la fixation de celle-ci (arrêt du Tribunal fédéral 6B_1202/2014 du 14 avril 2016 consid. 3.5 ; M. NIGGLI / H. WIPRÄCHTIGER [éds], Basler Kommentar Strafrecht I : Art. 1-136 StGB, Jugendstrafgesetz , 4 e éd., Bâle 2019, n. 130 s.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3.1.3. 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Une peine d'ensemble en application du principe de l'aggravation suppose, à la différence de l'absorption et du cumul des peines, que le tribunal ait fixé (au moins de manière théorique) les peines (hypothétiques) de tous les délits. Le prononcé d'une peine unique dans le sens d'un examen global de tous les délits à juger n'est pas possible (ATF 144 IV 313 consid. 1.1.1 ; 144 IV 217 consid. 3.5 ; 127 IV 101 consid. 2b p. 104 ; arrêts du Tribunal fédéral 6B_1216/2017 du 11 juin 2018 consid. 1.1.1 ; 6B_1175/2017 du 11 avril 2018 consid. 2.1 in medio). Cette disposition ne prévoit aucune exception. Le prononcé d'une peine unique dans le sens d'un examen global de tous les délits à juger n'est pas possible (ATF 144 IV 217 consid. 3.5.4 ; 144 IV 313 consid. 1.1.2). 3.1.4. Selon l'art. 19 al. 2 CP, le juge atténue la peine si, au moment d'agir, l'auteur ne possédait que partiellement la faculté d'apprécier le caractère illicite de son acte ou de se déterminer d'après cette appréciation. Cette disposition ne lui est cependant pas applicable s'il pouvait éviter la responsabilité restreinte et prévoir l'acte commis en cet état (art. 19 al. 4 CP). Il n'est pas nécessaire que le délinquant ait voulu l'infraction (dol simple), mais il suffit qu'il ait accepté la possibilité de commettre une infraction (dol éventuel) ou qu'il ait pu ou dû se rendre compte ou tenir compte du fait qu'en diminuant ses facultés, il s'exposait au danger de commettre une infraction (arrêt du Tribunal fédéral 6B_146/2016 du 22 août 2016 consid. 3.1). 3.1.5. À teneur de l'art. 115 al. 1 let. b LEI, est puni d'une peine privative de liberté d'un an au plus ou d'une peine pécuniaire quiconque séjourne illégalement en Suisse, notamment après l'expiration de la durée du séjour non soumis à autorisation ou du séjour autorisé. Le séjour illégal au sens de l'art. 115 al. 1 let. b LEI est un délit de durée, un délit continu. L'infraction est achevée au moment où le séjour prend fin (ATF 135 IV 6 consid. 3.2). L'infraction peut être à nouveau commise si, après avoir été jugé pour de tels faits, le condamné poursuit ou renouvelle son séjour illégal en Suisse. La condamnation en raison de ce délit opère une césure, de sorte que le fait pour le prévenu de perpétuer sa situation irrégulière après le prononcé d'un premier jugement constitue un acte indépendant permettant une nouvelle condamnation pour la période non couverte par la première décision (principe ne bis in idem ; ATF 135 IV 6 consid. 3.2 p. 9 ; arrêt du Tribunal fédéral 6B_1226/2013 du 31 mars 2014 consid. 1.1). En vertu du principe de la culpabilité sur lequel repose le droit pénal, les peines prononcées dans plusieurs procédures pénales en raison de l'effet de césure ne peuvent dépasser la peine maximale prévue par la loi pour l'infraction en question (ATF 135 IV 6 consid. 4.2 p. 11 ; arrêt du Tribunal fédéral 6B_1226/2013 précité). La somme des peines prononcées à raison du délit continu doit ainsi être adaptée à la faute considérée dans son ensemble et ne pas excéder un an. Le prévenu sera exempté de toute peine si les condamnations prononcées antérieurement atteignent ou dépassent la peine maximale prévue par la loi. La durée de la détention subie devra par ailleurs être examinée si l'autorité envisage de révoquer une éventuelle libération conditionnelle. Si celle-ci atteint ou dépasse un an, il devra être renoncé à la révocation (arrêt du Tribunal fédéral 6B_715/2015 du 21 mars 2016 consid. 2.6).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 ibidem ). 3.1.6. Selon l'art. 19a ch. 1 LStup, celui qui, sans droit, aura consommé intentionnellement des stupéfiants ou celui qui aura commis une infraction à l'art. 19 pour assurer sa propre consommation est passible de l'amende. Dans les cas bénins, l'autorité compétente pourra suspendre la procédure ou renoncer à infliger une peine et une réprimande peut être prononcée (art. 19a ch. 2 LStup). Pour dire s'il y a cas bénin, il faut prendre en compte l'ensemble des circonstances concrètes, objectives et subjectives (ATF 124 IV 45 consid. 2a ; 124 IV 186 consid. 3a ; 106 IV 78 ). Des consommations antérieures n'excluent pas par principe le cas bénin (ATF 124 IV 45 consid. 2a et 106 IV 78 consid. d et e). La notion de quantité minime n'est pas contenue dans cette disposition (ATF 124 IV 45 consid. 2a). La persistance à consommer exclut le cas bénin, même pour le haschich (ATF 124 IV 45 consid. 2a ; 124 IV 186 consid. 3). Il ne saurait ainsi être question d'un cas bénin quand quelqu'un consomme régulièrement du haschich et n'a pas l'intention de modifier son comportement (ATF 124 IV 55 consid. 2).</w:t>
      </w:r>
    </w:p>
    <w:p>
      <w:r>
        <w:rPr>
          <w:b/>
        </w:rPr>
        <w:t>E. 3.2</w:t>
      </w:r>
    </w:p>
    <w:p>
      <w:r>
        <w:t>En l'espèce, la faute de l'appelant n'est pas négligeable. Le montant de son butin, certes des parfums exclusivement, est important. Il a non seulement persisté à pénétrer dans un magasin qui lui était interdit, mais aussi à demeurer en Suisse sans pièce d'identité et malgré la mesure d'expulsion prononcée contre lui. Il a agi par appât d'un gain facile et par convenance personnelle au mépris des lois en vigueur. Même si la précarité de la situation personnelle de l'appelant explique, en partie, ses agissements, elle ne saurait les justifier, étant relevé que son absence totale de liens avec la Suisse et ses possibilités alléguées de travail à l'étranger rendent encore moins compréhensible son insistance à rester en toute illégalité dans ce pays. Sa collaboration est moyenne, le fait d'admettre le vol attesté par vidéosurveillance mais nier la violation de domicile, ne relevant pas d'une bonne collaboration. Ses antécédents sont particulièrement nombreux et spécifiques. Sa prise de conscience est nulle et sa volonté de " changer de vie ", comme déjà prétendu dans la P/2______/2017, de pure circonstance. A peine sorti du centre de détention administrative E______, il a récidivé. Il y a concours d'infractions, ce qui commande une augmentation de la peine dans une juste proportion et exclut l'application de la Directive sur le retour (arrêt du Tribunal fédéral 6B_320/2013 du 29 août 2013 consid. 3.2). L'examen du casier judiciaire de l'appelant conduit cependant à constater que celui-ci a globalement déjà purgé plus d'un an de détention pour séjour illégal depuis sa dernière entrée en Suisse, soit depuis le 10 novembre 2010. Par conséquent, le plafond fixé par la jurisprudence est désormais atteint et l'appelant ne peut être sanctionné que d'une peine nulle pour l'infraction de séjour illégal. Aucune des circonstances atténuantes de l'art. 48 CP n'est réalisée ni d'ailleurs plaidée. Il ne ressort pas du dossier, en particulier des images de vidéosurveillance que le prévenu présentait des signes d'ébriété. Dans tous les cas, une diminution de sa responsabilité paraît douteuse. A le suivre, il se serait en effet volontairement alcoolisé et ne pouvait que se douter que boire de cette manière lui ferait perdre le contrôle de ses actes, étant rappelé ses antécédents de vols et violations de domicile. Au vu de ce qui précède, c'est une peine privative de liberté de six mois qui devrait sanctionner le vol, le genre de peine n'étant, à juste titre, pas contesté par l'appelant. Elle doit être aggravée, en tenant compte des règles sur le concours, de trois mois pour la rupture de ban (peine hypothétique de six mois) et de deux mois pour la violation de domicile (peine hypothétique de trois mois). La détention avant jugement sera imputée (art. 51 CP). L'appel sera donc partiellement admis et le jugement entrepris réformé sur ce point. Le pronostic à émettre sur le comportement futur de l'appelant étant particulièrement défavorable, la question du sursis n'entre pas en ligne de compte, ce qu'il ne conteste pas. S'agissant de l'amende, la consommation régulière de marijuana a toujours été admise par l'appelant, comme en témoignent également ses multiples antécédents. Il n'a par ailleurs jamais indiqué qu'il entendait y mettre fin, ce qui suffit à exclure le cas bénin. En tout état, l'amende de CHF 300.- prononcée par le premier juge paraît conforme au droit et à la situation personnelle de l'appelant de sorte qu'elle sera confirmée.</w:t>
      </w:r>
    </w:p>
    <w:p>
      <w:r>
        <w:rPr>
          <w:b/>
        </w:rPr>
        <w:t>E. 4</w:t>
      </w:r>
    </w:p>
    <w:p>
      <w:r>
        <w:t>4.1.1. Dans un arrêt 6B_1221/2018 du 27 septembre 2019 destiné à la publication, le Tribunal fédéral retient qu'il faut procéder à une interprétation de l'art 66a let. d CP conforme à la Cst. L'art. 121 Cst prévoit l'expulsion obligatoire en cas de " vol avec effraction ", ce que le législateur a traduit à l'art. 66a let. d CP par vol avec violation de domicile, le CP ne connaissant pas la figure du " vol avec effraction ". Il faut ainsi retenir que celui qui commet un vol dans un commerce en commettant une violation de domicile parce qu'il fait l'objet d'une interdiction d'entrée dans ce commerce, ne commet pas une infraction du catalogue de l'art. 66a CP. En effet, une telle violation de domicile, qui contrevient à une interdiction d'entrée sous seing privé, ne constitue pas une infraction de " vol avec effraction " et ne doit donc pas entraîner une expulsion obligatoire. 4.1.2. Conformément à l'art. 66a bis CP, le juge peut expulser un étranger du territoire suisse pour une durée de trois à quinze ans si, pour un crime ou un délit non visé à l'art. 66a CP, celui-ci a été condamné à une peine ou a fait l'objet d'une mesure au sens des art. 59 à 61 ou 64 CP. Cette mesure prévue par la loi qui, par essence, s'ajoute à la peine proprement dite, fait partie intégrante de la sanction à prononcer (ATF 143 IV 168 consid. 3.2. = SJ 2017 I 433). L'expulsion judiciaire pénale de l'art. 66a bis CP - qui ne diffère pas fondamentalement de l'expulsion prescrite en son temps par l'art. 55 al. 1 aCP (ATF 123 IV 107 consid. 1) - ne contredit pas l'interdiction de la double peine qui découle notamment de l'art. 6 CEDH ( AARP/202/2017 du 16 juin 2017 consid. 2.5). Il s'agit d'une Kannvorschrift (G. MÜNCH / F. DE WECK, Die neue Landesverweisung, in Art. 66a ff. StGB , Revue de l'avocat 2016, p. 163 ; G. FIOLKA / L. VETTERLI, Landesverweisung nach Art. 66a StGB als strafrechtliche Sanktion , cahier spécial, Plädoyer 5/16, p. 86 ; AARP/185/2017 du 2 juin 2017 consid. 2.2 ; AARP/179/2017 du 30 mai 2017 consid. 3.1.2). Le juge est donc libre, sans autre justification, de renoncer à l'expulsion facultative (M. BUSSLINGER / P. UEBERSAX, Härtefallklausel und migrationsrechtliche Auswirkungen der Landesverweisung , cahier spécial, Plaidoyer 5/2016, p. 98). L'application de l'art. 66a bis CP impose le respect du principe de proportionnalité. En d'autres termes, le juge doit faire une pesée des intérêts entre celui public à l'éloignement et la situation personnelle du condamné (G. FIOLKA / L. VETTERLI, op. cit. , p. 87 ; K. KÜMIN, Darf eine Aufenthaltsbewilligung widerrufen werden, nachdem von einer Landesverweisung abgesehen wurde ? , Jusletter 28 novembre 2016, p. 14). Concernant le premier volet, le juge doit se demander, si l'expulsion facultative est de nature à empêcher la commission de nouvelles infractions en Suisse (G. FIOLKA / L. VETTERLI, op. cit. , p. 84 ; AARP/179/2017 du 30 mai 2017 consid. 3.1.2). A cette fin, il considérera pour commencer la quotité de la peine : plus lourde sera celle-ci et plus grand sera l'intérêt public à expulser l'étranger. Ce résultat sera renforcé par le type d'infraction commise : si celle-ci atteint la vie, l'intégrité corporelle ou sexuelle, voire la santé d'un grand nombre de personne en application d'une aggravante à la LStup, l'intérêt public sera plus élevé. Quoiqu'il en soit, l'intérêt privé de l'intéressé à rester en Suisse devra s'analyser sans perdre de vue que les dispositions de la CEDH restent contraignantes, en particulier les art. 3 et 8 CEDH (ATF 139 I 16 consid. 4.2. et 5 ss ; G. MÜNCH / F. DE WECK, op. cit. , p. 166 ; M. BUSSLINGER / P. UEBERSAX, op. cit. , p. 97 et 103 ; K. KÜMIN, op. cit. , p. 14 ; AARP/185/2017 du 2 juin 2017 consid. 2.2).</w:t>
      </w:r>
    </w:p>
    <w:p>
      <w:r>
        <w:rPr>
          <w:b/>
        </w:rPr>
        <w:t>E. 4.2</w:t>
      </w:r>
    </w:p>
    <w:p>
      <w:r>
        <w:t>En l'espèce, compte tenu de la récente jurisprudence claire à ce propos, seule se pose la question d'une expulsion facultative (art. 66a bis CP). L'appelant, bien qu'arrivé en Suisse en 2005, y compte plus de 20 condamnations depuis 2009 seulement. L'intérêt public à son éloignement est ainsi patent. Il ne démontre aucune source de revenu légal en Suisse, pays duquel il fait déjà l'objet d'une mesure d'expulsion obligatoire. Il ne peut faire état d'aucune intégration, se trouve sans domicile fixe et n'a pas de famille ou amis proches qui résideraient sur le territoire helvétique. Il ne présente ainsi aucun intérêt personnel prépondérant à opposer à son expulsion. En particulier, ladite expulsion ne rend pas impossible la mise en place d'un traitement pour ses problèmes au poignet, du moins il ne le prétend ni a fortiori ne le démontre pas. Par ailleurs, sa présence en Suisse n'a pas paru particulièrement l'inciter à se faire opérer puisqu'il y avait, dans un premier temps, renoncé avant de changer d'avis puis d'annuler au dernier moment l'opération prévue le 14 février 2019, sans motif valable. Ainsi, son expulsion de Suisse pour une durée de dix ans, qui s'avère proportionnée dans le cas d'espèce, compte tenu dans l'ancrage de l'appelant dans la délinquance, sera confirmée par substitution de motifs.</w:t>
      </w:r>
    </w:p>
    <w:p>
      <w:r>
        <w:rPr>
          <w:b/>
        </w:rPr>
        <w:t>E. 5</w:t>
      </w:r>
    </w:p>
    <w:p>
      <w:r>
        <w:t>Les motifs ayant conduit le premier juge à prononcer, par ordonnance séparée du 15 août 2018, le maintien de l'appelant, en détention pour des motifs de sûreté sont toujours d'actualité, ce que celui-ci ne conteste au demeurant pas, de sorte que la mesure sera reconduite mutatis mutandis (ATF 139 IV 277 consid. 2.2 à 2.3). Le prévenu aura purgé sa peine le 22 mars 2020. Dès lors, sa détention pour des motifs de sûreté sera ordonnée jusqu'au 28 février 2020 afin de permettre l'exécution de l'expulsion (ATF 143 IV 168 ).</w:t>
      </w:r>
    </w:p>
    <w:p>
      <w:r>
        <w:rPr>
          <w:b/>
        </w:rPr>
        <w:t>E. 6</w:t>
      </w:r>
    </w:p>
    <w:p>
      <w:r>
        <w:t>6.1. L'appelant, qui obtient gain de cause partiellement, supportera deux tiers des frais de la procédure d'appel (art. 428 CPP), compte tenu de la diminution de peine prononcée à son encontre. Les frais en appel comprennent un émolument de décision de CHF 1'500.-.</w:t>
      </w:r>
    </w:p>
    <w:p>
      <w:r>
        <w:rPr>
          <w:b/>
        </w:rPr>
        <w:t>E. 6.2</w:t>
      </w:r>
    </w:p>
    <w:p>
      <w:r>
        <w:t>La répartition des frais de la procédure de première demeurera inchangée compte tenu de la confirmation du verdict de culpabilité à son égard.</w:t>
      </w:r>
    </w:p>
    <w:p>
      <w:r>
        <w:rPr>
          <w:b/>
        </w:rPr>
        <w:t>E. 7</w:t>
      </w:r>
    </w:p>
    <w:p>
      <w:r>
        <w:t>7.1. Selon l'art. 135 al. 1 CPP, le défenseur d'office ou le conseil juridique gratuit (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7.2</w:t>
      </w:r>
    </w:p>
    <w:p>
      <w:r>
        <w:t>En l'occurrence, considéré globalement l'état de frais produit par le conseil de l'appelant paraît adéquat et conforme aux dispositions et principes qui précèdent, de sorte qu'il sera admis sans qu'il soit nécessaire d'en reprendre le détail. En conclusion, l'indemnité sera arrêtée à CHF 1'749.-, correspondant à 2h00 d'activité au tarif de CHF 200.-/heure et 8h40 à celui de CHF 110.-/heure, plus la majoration forfaitaire de 20% [CHF 270.70] et l'équivalent de la TVA au taux de 7.7% [CHF 125.-].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