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P/6392/2021 vom 19. Dezember 2022</w:t>
      </w:r>
    </w:p>
    <w:p>
      <w:r>
        <w:t>GE Cour de justice, 2022-12-19, FR</w:t>
      </w:r>
    </w:p>
    <w:p>
      <w:r>
        <w:rPr>
          <w:b/>
        </w:rPr>
        <w:t xml:space="preserve">Quelle: </w:t>
      </w:r>
      <w:r>
        <w:t>https://mcp.opencaselaw.ch/entscheid/ge_gerichte_P_6392_2021</w:t>
      </w:r>
    </w:p>
    <w:p>
      <w:r>
        <w:t>FR: GE_GERICHTE P/6392/2021 du 19 décembre 2022</w:t>
      </w:r>
    </w:p>
    <w:p>
      <w:r>
        <w:t>IT: GE_GERICHTE P/6392/2021 del 19 dicembre 2022</w:t>
      </w:r>
    </w:p>
    <w:p>
      <w:pPr>
        <w:pStyle w:val="Heading2"/>
      </w:pPr>
      <w:r>
        <w:t>Regeste</w:t>
      </w:r>
    </w:p>
    <w:p>
      <w:r>
        <w:t>ORDONNANCE DE CLASSEMENT;LÉSION CORPORELLE SIMPLE;ABUS D'AUTORITÉ | CPP.319; CP.123; CP.312</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CPP).![endif]&gt;![if&gt;</w:t>
      </w:r>
    </w:p>
    <w:p>
      <w:r>
        <w:rPr>
          <w:b/>
        </w:rPr>
        <w:t>E. 1.2</w:t>
      </w:r>
    </w:p>
    <w:p>
      <w:r>
        <w:t>Les conclusions visant l'annulation du classement sont recevables (art. 322 al. 2 cum 393 al. 1 let. a CPP). Tel n'est, en revanche, pas le cas des conclusions en constatation de la violation des art. 123, 144 et 312 CP, les conclusions constatatoires ayant un caractère subsidiaire et n'étant recevables que lorsque des conclusions condamnatoires ou formatrices sont exclues ( ACPR/94/2022 consid. 3 et les références citées).</w:t>
      </w:r>
    </w:p>
    <w:p>
      <w:r>
        <w:rPr>
          <w:b/>
        </w:rPr>
        <w:t>E. 1.3</w:t>
      </w:r>
    </w:p>
    <w:p>
      <w:r>
        <w:t>Le classement de la procédure à l'égard de K______ n'étant pas contesté, point n'est besoin d'y revenir. Par ailleurs, la Chambre de céans constate que le recourant ne remet pas en cause l'ordonnance de classement querellée en tant qu'elle concerne le chef de dommage à la propriété, dès lors qu'il ne développe aucun argument visant à démontrer la réalisation de cette infraction. Ce point n'apparaissant plus litigieux, il ne sera pas examiné plus avant dans le présent arrêt (art. 385 al. 1 let. a CPP).</w:t>
      </w:r>
    </w:p>
    <w:p>
      <w:r>
        <w:rPr>
          <w:b/>
        </w:rPr>
        <w:t>E. 2</w:t>
      </w:r>
    </w:p>
    <w:p>
      <w:r>
        <w:t>Le recourant demande à pouvoir compléter son recours. ![endif]&gt;![if&gt; Or, il est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ACPR/373/2022 du 27 mai 2022 consid. 3; Y. JEANNERET / A. KUHN / C. PERRIER DEPEURSINGE (éds), Commentaire romand : Code de procédure pénale suisse , 2ème éd., Bâle 2019, n. 3 ad art. 385), de sorte que sa demande sera rejetée.</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4</w:t>
      </w:r>
    </w:p>
    <w:p>
      <w:r>
        <w:t>Le recourant reproche au Ministère public d'avoir classé sa plainte s'agissant des lésions corporelles simples et de l'abus d'autorité reprochés aux deux inspecteurs.![endif]&gt;![if&gt;</w:t>
      </w:r>
    </w:p>
    <w:p>
      <w:r>
        <w:rPr>
          <w:b/>
        </w:rPr>
        <w:t>E. 4.1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c).![endif]&gt;![if&gt; Selon la jurisprudence, cette disposition doit être appliquée conformément à l'adage "in dubio pro duriore" .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4.2</w:t>
      </w:r>
    </w:p>
    <w:p>
      <w:r>
        <w:t>Se rend coupable de lésions corporelles simples celui qui, intentionnellement, aura fait subir à une personne une atteinte à l'intégrité corporelle ou à la santé (art. 123 ch. 1 CP). ![endif]&gt;![if&gt; Le comportement de l'auteur de l'infraction doit être la cause naturelle et adéquate des lésions corporelles simples subies par la victime (B. CORBOZ, Les infractions en droit suisse, vol. I , 3ème éd., Berne 2010, n. 16 ad art. 123 CP). L'infraction est intentionnelle, cette intention devant porter sur tous les éléments constitutifs de l'infraction, le dol éventuel étant toutefois suffisant (ATF 119 IV 1 consid. 5a; ATF 103 IV 65 consid. 1.2). 4.3.1. 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 6B_831/2011 du 14 février 2012 consid. 1.4.2 ; 6S_885/2000 du 26 février 2002 consid. 4a/bb ; ATF 99 IV 13 ). 4.3.2 .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4.3.3.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(Y. JEANNERET / A. KUHN / C. PERRIER DEPEURSINGE (éds), Commentaire romand : Code de procédure pénale suisse, 2ème éd., Bâle 2019, n. ., n. 2 et 3 ad art. 200).</w:t>
      </w:r>
    </w:p>
    <w:p>
      <w:r>
        <w:rPr>
          <w:b/>
        </w:rPr>
        <w:t>E. 4.4</w:t>
      </w:r>
    </w:p>
    <w:p>
      <w:r>
        <w:t>En l'espèce, il n’est pas contesté que les blessures présentées par le recourant, à savoir celle à la lèvre et la contusion temporomandibulaire gauche, établies par la documentation médicale produite, constituent des lésions corporelles simples. Si le recourant soutient que, alors qu'il marchait " normalement ", les prévenus lui auraient bloqué le chemin et lui auraient asséné des coups de poings et de genoux sur tout le corps, ces derniers ont, de manière concordante, contesté lui avoir porté des coups dans ces circonstances. Il ressort de l'instruction, en particulier des déclarations de l'ensemble des policiers entendus, que leur intervention, ce soir-là, avait pour but d'interpeller des jeunes, signalés comme ayant mis le feu à une poubelle aux environs des rues Schaub et Hoffmann. Après avoir localisé ces jeunes, les prévenus ont constaté que, à l'arrivée du fourgon de police, un de ses membres – identifié par la suite comme étant le recourant – tentait de prendre la fuite en courant. Le recourant a d'ailleurs reconnu avoir pu, à tout le moins, courir " quelques foulées ". Puis, les prévenus ont expliqué que le recourant était entré en collision avec D______, ce qui les avait projetés les deux contre un cabanon de chantier. Sur ce point, le fait que le recourant ait délibérément percuté l'inspecteur, qu'il ait préalablement tenté de l'éviter ou encore que ce soit les prévenus qui lui aient barré le chemin ne change rien, dans la mesure où, compte tenu des circonstances sus-décrites, ces derniers étaient en droit de l'appréhender, notamment pour déterminer s'il était l'auteur des faits visés par leur intervention (art. 215 al. 1 CPP). Après ce heurt, les prévenus ont tenté de maitriser le recourant qui, contrairement à ses affirmations, s'est fortement débattu, ce qui a été confirmé par l'ensemble des policiers entendus. C'est d'ailleurs cette forte agitation qui a poussé J______ et K______ à intervenir, étant précisé qu'ils ont tous les deux confirmé avoir vu le recourant donner un coup de pied à D______ au niveau du thorax. Enfin, contrairement à ce que soutient le recourant, les prévenus ont également affirmé, de manière constante et concordante, s'être légitimés, et l'ensemble des policiers entendus a déclaré ne pas avoir vu les prévenus lui porter de coups de poings ou de genoux. Au vu de ce qui précède, les blessures présentées par le recourant résultent manifestement de l'intervention des prévenus, soit plus précisément du heurt consécutif à l'appréhension du recourant par D______, ou encore des tentatives de ces derniers de le maitriser, que ce soit en le saisissant par le bras, les habits, ou encore par un contrôle du cou. Le rapport médical, qui fait état de lésions traumatiques, ne contient pas d'élément permettant de considérer que les blessures constatées auraient été infligées dans les circonstances relatées par le recourant lui-même plutôt que celles décrites par les policiers (prévenus et témoins). Pour le surplus, les enregistrements produits ne permettent pas d'arriver à une autre conclusion. En effet, le premier n'apporte pas d'élément supplémentaire aux déclarations du recourant et rien n'indique que le second porte sur les faits dénoncés. Quoiqu'il en soit, hormis l'arrivée de deux motos et une forte agitation, aucun coup n'est mis en évidence sur cet enregistrement, contrairement à ce que soutient le recourant. S'agissant de G______, ce dernier est revenu sur ses déclarations pour finalement admettre qu'il n'avait pas assisté aux faits. En conséquence, l'intervention des policiers s'est limitée à la neutralisation du recourant, lequel avait tenté de se soustraire à un contrôle de police effectué ensuite d'un incendie perpétré par un groupe de jeunes, dont il faisait partie. Le recourant n'ayant pas obtempéré aux injonctions de la police et celle-ci ayant dû procéder fermement pour tenter de le maîtriser, pour des motifs avérés, ses plaies et contusions ont été provoquées dans le cadre de mesures licites et proportionnées. Les actes autorisés par la loi n'étant pas punissables (art. 14 CP), il n'existe pas de prévention pénale suffisante de lésions corporelles. Le recourant invoque également un abus d'autorité, mais les faits retenus ne révèlent pas d'acte par lequel les prévenus auraient abusé des pouvoirs qui leur étaient conférés puisque, compte tenu de la situation et devant la résistance opposée par le recourant, ils ont été contraints d'employer la force, pour tenter de le maitriser. Ainsi, la contrainte était rendue nécessaire par l'attitude du recourant. Aucun élément du dossier ne permet de penser que les policiers auraient violé le principe de la proportionnalité. Enfin, même si, contrairement aux directives, aucun rapport sur l'usage de la contrainte n'a été rédigé après l'intervention, cette omission ne suffit pas à fonder un abus d'autorité. Il apparait en effet que, après une enquête complète, l'emploi de la force était justifié par la situation. L'on ne saurait en outre déduire, du comportement des prévenus, un quelconque dessein de se procurer ou de procurer à un tiers un avantage illicite ou encore de nuire à autrui.</w:t>
      </w:r>
    </w:p>
    <w:p>
      <w:r>
        <w:rPr>
          <w:b/>
        </w:rPr>
        <w:t>E. 5</w:t>
      </w:r>
    </w:p>
    <w:p>
      <w:r>
        <w:t>Justifiée, l'ordonnance querellée sera donc confirmée.![endif]&gt;![if&gt;</w:t>
      </w:r>
    </w:p>
    <w:p>
      <w:r>
        <w:rPr>
          <w:b/>
        </w:rPr>
        <w:t>E. 6</w:t>
      </w:r>
    </w:p>
    <w:p>
      <w:r>
        <w:t>La procédure étant close (art. 135 al. 2 CPP), il convient de fixer l'indemnisation du conseil juridique gratuit pour son activité. ![endif]&gt;![if&gt;</w:t>
      </w:r>
    </w:p>
    <w:p>
      <w:r>
        <w:rPr>
          <w:b/>
        </w:rPr>
        <w:t>E. 6.1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En l'espèce, l'avocate du recourant invoque six heures d'activité pour la rédaction du recours. Compte tenu de l'ampleur de l'écriture de recours, qui comprend 4 pages consacrées à la discussion juridique, et de l'issue du recours, qui a été rejeté, l'indemnité sera fixée à CHF 861.60, correspondant à 4 heures d'activité au tarif horaire de CHF 200.-, TVA à 7.7% comprise. Les frais de la procédure de recours resteront à la charge de l'État (art. 20 RAJ ;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