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P/6382/2015 vom 25. Juni 2020</w:t>
      </w:r>
    </w:p>
    <w:p>
      <w:r>
        <w:t>GE Cour de justice, 2020-06-25, FR</w:t>
      </w:r>
    </w:p>
    <w:p>
      <w:r>
        <w:rPr>
          <w:b/>
        </w:rPr>
        <w:t xml:space="preserve">Quelle: </w:t>
      </w:r>
      <w:r>
        <w:t>https://mcp.opencaselaw.ch/entscheid/ge_gerichte_P_6382_2015</w:t>
      </w:r>
    </w:p>
    <w:p>
      <w:r>
        <w:t>FR: GE_GERICHTE P/6382/2015 du 25 juin 2020</w:t>
      </w:r>
    </w:p>
    <w:p>
      <w:r>
        <w:t>IT: GE_GERICHTE P/6382/2015 del 25 giugno 2020</w:t>
      </w:r>
    </w:p>
    <w:p>
      <w:pPr>
        <w:pStyle w:val="Heading2"/>
      </w:pPr>
      <w:r>
        <w:t>Regeste</w:t>
      </w:r>
    </w:p>
    <w:p>
      <w:r>
        <w:t>CONTRAINTE SEXUELLE;ACTE D'ORDRE SEXUEL AVEC UN ENFANT | CP.187; CP.189</w:t>
      </w:r>
    </w:p>
    <w:p>
      <w:pPr>
        <w:pStyle w:val="Heading2"/>
      </w:pPr>
      <w:r>
        <w:t>Erwägungen</w:t>
      </w:r>
    </w:p>
    <w:p>
      <w:r>
        <w:rPr>
          <w:b/>
        </w:rPr>
        <w:t>E. 1</w:t>
      </w:r>
    </w:p>
    <w:p>
      <w:r>
        <w:t>Les appels sont recevables pour avoir été interjetés et motivés selon la forme et dans les délais prescrits (art. 398 et 399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 consid. 2.2.3). Le tribunal apprécie librement les preuves recueillies selon l'intime conviction qu'il retire de l'ensemble de la procédure (art. 10 al. 2 CPP). Confronté à des versions contradictoires, il forge sa conviction sur la base d'un ensemble d'éléments ou d'indices convergents. (ATF 129 I 8 consid. 2.1). Les déclarations de la victime, entendue comme témoin, constituent un élément de preuve. Le juge doit, dans l'évaluation globale de l'ensemble des éléments probatoires rassemblés au dossier, les apprécier librement (arrêts du Tribunal fédéral 6B_346/2019 du 29 mai 2019 consid. 2.2 et 6B_1306/2017 du 17 mai 2018 consid. 2.1.1). Les cas de "déclarations contre déclarations" ,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2.2.1. Aux termes des art. 187 ch. 1, 189 al. 1 et 191 CP, se rend coupable d'actes d'ordre sexuel avec des enfants, de contrainte sexuelle ou d'actes d'ordre sexuel commis sur une personne incapable de discernement ou de résistance, celui qui commet un acte d'ordre sexuel, respectivement, sur un mineur âgé de moins de 16 ans, sous la contrainte ou sur une personne qu'il s'est incapable de discernement ou de résistance. Par acte d'ordre sexuel, il faut entendre une activité corporelle sur soi-même ou sur autrui qui tend à l'excitation ou à la jouissance sexuelle de l'un des participants au moins.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La notion d'acte d'ordre sexuel doit être interprétée plus largement lorsque la victime est un enfant. Dans ce cas, il faut se demander si l'acte, qui doit revêtir un caractère sexuel indiscutable, est de nature à perturber l'enfant (arrêts du Tribunal fédéral 6B_1122/2018 du 29 janvier 2019 consid. 3.2 et les arrêts cités ; cf. également ATF 125 IV 58 consid. 3b). 2.2.2. L'auteur recourt à la contraintenotamment en usant de menace ou de violence envers une personne, en exerçant sur elle des pressions d'ordre psychique ou en la mettant hors d'état de résister (art. 189 al. 1 CP). Les pressions d'ordre psychique concernent les cas où l'auteur provoque chez la victime des effets d'ordre psychique, tels que la surprise, la frayeur ou le sentiment d'une situation sans espoir, propres à la faire céder (ATF 128 IV 106 consid. 3a/bb ; 126 IV 124 consid. 2b). En cas de pressions d'ordre psychique, il n'est pas nécessaire que la victime ait été mise hors d'état de résister (ATF 124 IV 154 consid. 3b.). Une situation d'infériorité physique ou de dépendance sociale et émotionnelle peut suffire. Pour déterminer si l'on se trouve en présence d'une contrainte sexuelle ou d'un viol, il faut procéder à une appréciation globale des circonstances concrètes déterminantes (ATF 131 IV 107 consid. 2.2). Dans le cas de contraintes sexuelles commises par un auteur dans son proche entourage social, en particulier dans le cadre familial, il y a lieu de déterminer si l'on peut attendre de l'enfant qu'il s'oppose à l'acte de manière indépendante, en tenant compte de son âge, de sa situation familiale et sociale, de la proximité et du rôle de l'auteur dans sa vie, du lien de confiance avec l'auteur et de la manière dont les actes ont été entrepris Plus l'enfant est jeune, moins les exigences en matière de pressions psychiques sont élevées. Selon les circonstances, une menace ou l'ordre explicite à l'enfant de se taire n'est pas nécessaire pour admettre l'usage de la contrainte (arrêt du Tribunal fédéral 6B_1265/2019 du 9 avril 2020 destiné à la publication, consid. 3.3.3, 3.5.5, 3.5.7 et 3.6.1). Sur le plan subjectif, l'art. 189 CP est une infraction intentionnelle, étant précisé que le dol éventuel suffit. Agit intentionnellement celui qui sait ou accepte l'éventualité que la victime ne soit pas consentante, qu'il exerce ou emploie un moyen de contrainte sur elle et qu'elle se soumette à l'acte sexuel sous l'effet de cette contrainte (ATF 87 IV 66 consid. 3 ; arrêt du Tribunal fédéral 6B_159/2020 du 20 avril 2020 consid. 2.4.3). 2.2.3. La contrainte implique que la victime puisse former sa propre volonté en matière sexuelle, à défaut de quoi elle n'a pas la capacité de discernement et l'art. 191 CP trouve à s'appliquer. Une absence d'une telle capacité doit être admise avec retenue, un enfant étant apte à comprendre et exprimer un refus plus rapidement dans le domaine sexuel, touchant son corps et sa sphère intime. Aucun âge déterminant n'a toutefois été fixé par la jurisprudence et celui-ci dépend des circonstances (ATF 120 IV 194 consid. 2). 2.2.4. Lorsque des actes d'ordre sexuel avec un enfant constituent également l'infraction de contrainte sexuelle, de viol ou d'actes sexuels avec une personne incapable de discernement, il y a concours (ATF 124 IV 154 consid. 3a et 120 IV 194 consid. 2b).</w:t>
      </w:r>
    </w:p>
    <w:p>
      <w:r>
        <w:rPr>
          <w:b/>
        </w:rPr>
        <w:t>E. 2.3</w:t>
      </w:r>
    </w:p>
    <w:p>
      <w:r>
        <w:t>En l'espèce, les charges retenues contre le prévenu reposent exclusivement sur les déclarations de A______, sa mère n'ayant pas été le témoin direct des attouchements en cause et C______ ne s'étant pas exprimée devant les autorités pénales. 2.4.1. Globalement et conformément aux conclusions des experts, les déclarations de A______ à la police du 23 février 2015, détaillées, naturelles, cohérentes et dépourvues de contradictions majeures, sont plutôt crédibles. Plus particulièrement, les trois épisodes lors desquels l'intimé aurait placé la main de l'enfant sur son sexe sont décrits avec une certaine précision. L'appelante a indiqué combien de fois, où, quand et dans quelles circonstances les attouchements sont survenus. Elle a donné des indications concernant l'attitude de l'intimé, soit le fait qu'il replaçait la main de l'enfant sur son sexe lorsqu'elle cherchait à la retirer, la stratégie qu'elle a adoptée pour mettre fin à ces épisodes ainsi que leur révélation à sa mère. Elle a également décrit le sexe de l'intimé comme " plein de poils ", " un peu mou ", " un peu mouillé ", dont émanerait de " la salive ", et a livré son impression à son sujet, soit qu'il était " sale ", " dégoûtant à toucher ", en attribuant cela à un manque d'hygiène de son beau-père. Comme le relèvent les experts, les déclarations de l'appelante manquent certes de détails au sujet des attouchements eux-mêmes, de sorte qu'il est difficile de s'en faire une représentation précise, et la jeune fille s'est entretenue de ses auditions avec sa mère sans que l'on sache dans quelle mesure et de quelle manière elle y a été préparée. Le contexte conflictuel qui opposait J______ à l'intimé faisait en outre craindre une instrumentalisation de l'enfant. Une telle crainte est d'autant plus fondée que, lorsque l'enfant a été entendue par la police, une période de plusieurs mois s'était écoulée depuis que sa mère avait abordé le sujet des attouchements pour la première fois, soit le 5 mai 2014 avec M______. Elle avait en outre déjà dénoncé l'intégralité des faits quatre jours plus tôt au SPMi. Ces éléments ont cependant été pris en considération par les experts sans les amener à disqualifier la crédibilité de l'appelante. Le manque de détails mis en exergue ci-avant, pouvant notamment s'expliquer par la soudaineté et la brièveté des attouchements ainsi que par la surprise en découlant pour l'enfant et sa gêne à les relater, ne permet pas d'exclure leur survenance. Au vu des caractéristiques des déclarations de A______ et de son âge lors de sa déposition, il est en effet très peu vraisemblable que son récit ne corresponde pas à un événement s'étant réellement produit. Son silence, respectivement son déni devant M______ et la Dresse N______, n'altèrent pas non plus sa crédibilité dans la mesure où ils peuvent s'expliquer, en plus des raisons qui précèdent, par le conflit de loyauté avec son beau-père et l'attitude ambivalente de sa mère (cf. infra consid. 2.4.2.). La similitude dans la description des trois épisodes d'attouchements peut résulter, conformément à l'expertise, d'un modus operandi identique du prévenu. Même si une influence de la mère est à craindre, il est improbable que, en butte à des problèmes de santé psychique, administratifs et familiaux, elle ait été à même d'amener sa fille à décrire avec naturel et constance des événements relevant de pures conjectures voire de calomnies de sa part. 2.4.2. J______ a certes évoqué en 2014 les deux premiers épisodes d'attouchements successivement auprès de l'Hospice général et de la LAVI sans conviction ni constance. Elle s'est même rétractée auprès de M______ le 10 juin 2014 et a demandé à A______ de faire de même à l'égard de la Dresse N______, sans que son attitude ne puisse se justifier. Il ne résulte en particulier pas du dossier qu'elle avait à craindre de l'Hospice général ou de la LAVI l'initiation d'une quelconque procédure contre l'intimé et encore moins que celle-ci ne menace l'accès aux soins dont son fils avait besoin. Bien qu'elle ait clairement dénoncé les faits à partir de février 2015, au SPMi puis à la police, J______ n'a jamais cherché à protéger sa fille de manière conséquente, en quittant l'intimé sans tergiverser et en l'empêchant d'approcher sa fille dans l'intervalle. Eu égard aux explications du prévenu et à sa main-courante du 13 février 2015, elle semble plutôt avoir instrumentalisé les événements afin de le dissuader de se séparer d'elle. Elle a même continué à se rendre chez lui après le dépôt de sa plainte pénale et son départ en foyer, jusqu'à ce que la police attire son attention sur l'inadéquation d'une telle démarche. Il résulte cela étant de ces éléments avant tout un comportement de J______ dont on peine à comprendre le sens et qui semble résulter d'un trouble de la personnalité dont elle souffre, ainsi que sa soeur en a témoigné. C'est pourquoi on ne peut en tirer aucune conséquence sur la crédibilité de A______, dont l'attitude et les déclarations sont exemptes d'une telle ambivalence. 2.4.3. Il est établi que A______ souffre depuis le début de la procédure, à tel point qu'elle a été suivie psychologiquement jusqu'en février 2016 et que ce suivi a été repris à la suite de l'acquittement du prévenu en juin 2019. Une telle souffrance, même si elle trouve également son origine dans la séparation conflictuelle entre la mère de l'enfant et l'intimé, qu'elle considérait comme son père, corrobore la crédibilité de l'appelante. Il est significatif à cet égard qu'elle n'ait pas supporté l'acquittement du prévenu en première instance et tenu à être présente lors des débats d'appel, afin de réaffirmer sa position et se distancer de l'attitude de sa mère qui ne l'avait pas protégée et dont elle se sentait aussi victime. 2.4.4. L'intimé a certes continuellement contesté les faits. Il a cependant tenu des propos contradictoires relativement au moment à partir duquel il a compris que son ex-compagne le menaçait de dénoncer des abus de nature sexuelle et sur les parties du corps que A______ lui a encore massées après les réprimandes reçues à ce sujet à G______. Ces hésitations reflètent une gêne et une absence de transparence vis-à-vis des événements qui lui sont reprochés. 2.4.5. En définitive, il n'y a pas lieu de s'écarter des déclarations de la partie plaignante en relation avec les trois épisodes survenus à G______ durant l'été 2013 dans sa chambre ainsi qu'à Genève, dans sa chambre et dans le salon, au printemps et à la fin 2014, durant lesquels le prévenu a placé la main de l'enfant sur son sexe.</w:t>
      </w:r>
    </w:p>
    <w:p>
      <w:r>
        <w:rPr>
          <w:b/>
        </w:rPr>
        <w:t>E. 2.5</w:t>
      </w:r>
    </w:p>
    <w:p>
      <w:r>
        <w:t>Les explications de A______ concernant les attouchements de l'intimé sur ses seins ne sont par contre pas suffisamment détaillées pour emporter conviction. Ces événements n'ont été évoqués que brièvement et dans un second temps, sans aucune précision concernant leur durée, les paroles ou gestes particuliers de l'intimé ainsi que la gêne ou tout autre sentiment suscités chez la partie plaignante. Les attouchements durant le jeu de cache-cache n'ont en outre pas été mentionnés par J______ et, au vu du fait que l'intimé chatouillait à cette occasion les enfants sur tout le corps et de l'âge de A______ au moment des faits, leur caractère sexuel n'est pas avéré. En lien avec les attouchements survenus dans la chambre, l'enfant a indiqué ne pas se souvenir avoir par la suite demandé à son beau-père de ne plus l'approcher, mais sa mère le lui aurait rappelé de sorte qu'elle tenait cela pour vrai. Or, J______ n'a pas confirmé ce point et un tel mélange entre les souvenirs de l'appelante et ce que sa mère lui aurait dit atténue la force probante de ses déclarations.</w:t>
      </w:r>
    </w:p>
    <w:p>
      <w:r>
        <w:rPr>
          <w:b/>
        </w:rPr>
        <w:t>E. 2.6</w:t>
      </w:r>
    </w:p>
    <w:p>
      <w:r>
        <w:t>Les abus sur C______, tels qu'ils sont décrits de manière suffisamment précise dans l'acte d'accusation, sont circonscrits à des attouchements sur ses seins et ses fesses dans le cadre d'une partie de cache-cache au début de l'année 2015. Or, A______ n'a fait qu'une simple allusion à cet événement devant le MP et C______ n'en a pas parlé à sa mère selon la seconde plainte pénale. Celle-ci ne vise en effet que l'épisode durant lequel l'intimé aurait touché les seins et le sexe de l'enfant, une fois nue et enfermée dans sa chambre dont les stores avaient été baissés. Outre que ces attouchements ne sont pas visés par l'acte d'accusation, A______ a finalement déclaré ne pas en avoir été le témoin. Elle a quant à elle évoqué des attouchements sur les seins de sa demi-soeur avant leur départ en foyer lorsque l'intimé était venu la coucher, mais ces actes ne sont pas non plus l'objet de l'accusation. Les déclarations de A______ s'avèrent de toute manière insuffisamment consistantes pour fonder un verdict de culpabilité sur ce point. C______ n'a pour le surplus rapporté aucun attouchement à la Dresse Q______ durant son évaluation pédopsychiatrique en 2015. L'intimé explique au reste de manière crédible qu'il a souvent été amené à toucher la poitrine et les fesses de sa fille dans le cadre de jeux ou de ses soins, sans que ses gestes ne soient sexuellement connotés, ce qui est crédible compte tenu de l'âge de l'enfant au moment des faits.</w:t>
      </w:r>
    </w:p>
    <w:p>
      <w:r>
        <w:rPr>
          <w:b/>
        </w:rPr>
        <w:t>E. 2.7</w:t>
      </w:r>
    </w:p>
    <w:p>
      <w:r>
        <w:t>Au vu de ce qui précède, les faits reprochés à l'intimé aux chiffres B.I.1.1 à B.I.1.3 (respectivement B.II.2.[1] à [3]) sont établis à satisfaction de droit. Ces actes sont clairement connotés sexuellement, de sorte que l'intimé, qui ne peut pas avoir agi sans conscience ni volonté au vu des circonstances, sera reconnu coupable d'actes d'ordre sexuel avec des enfants. Son comportement doit également être qualifié de contrainte sexuelle, dont il sera reconnu coupable en concours avec l'infraction précitée. Agée entre huit et dix ans lors des faits, mise mal à l'aise par le comportement de l'intimé, ayant cherché à retirer sa main puis trouvé une excuse pour partir, l'appelante était en effet capable de comprendre la nature sexuelle des actes en cause et d'exprimer un refus. L'intimé a cependant usé à la fois de la surprise et du lien étroit, quasi paternel, qui le liait à l'enfant, encore très jeune, pour arriver à ses fins, de sorte qu'on ne pouvait attendre de cette dernière qu'elle lui résiste. Il a également agi avec conscience et volonté sur ce plan, profitant intentionnellement de la surprise et de son ascendant sur elle pour lui imposer les actes en cause. Pour le surplus, l'acquittement de l'intimé sera confirmé en relation avec les chiffres B.I.1.4 et 5 (respectivement B.II.2.[4] et [5]) ainsi que C.I.1 et C.II.2 de l'acte d'accusation.</w:t>
      </w:r>
    </w:p>
    <w:p>
      <w:r>
        <w:rPr>
          <w:b/>
        </w:rPr>
        <w:t>E. 3</w:t>
      </w:r>
    </w:p>
    <w:p>
      <w:r>
        <w:t>Les infractions retenues contre l'intimé sont punies d'une peine privative de liberté de cinq, respectivement dix ans au plus, ou d'une peine pécuniaire (art. 187 et 189 CP).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3.1.2. Sauf disposition contraire, la peine pécuniaire ne peut excéder, selon le texte en vigueur antérieurement au 1 er janvier 2018 et plus favorable au prévenu, 360 jours-amende (art. 34 al. 1 CP, 1 ère phrase ; art. 2 al. 2 CP a contrario ). 3.1.3. Selon l'art. 49 al. 1 CP, 1 ère phrase, si, en raison d'un ou de plusieurs actes, l'auteur remplit les conditions de plusieurs peines de même genre, le juge le condamne à la peine de l'infraction la plus grave et l'augmente dans une juste proportion.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3.1.4. Le juge suspend en règle générale l'exécution d'une peine pécuniaire ou d'une peine privative de liberté de deux ans au plus lorsqu'une peine ferme ne paraît pas nécessaire pour détourner l'auteur d'autres crimes ou délits (art. 42 al. 1 CP). Dans un tel cas, il imparti au condamné un délai d'épreuve de deux à cinq ans (art. 43 al. 1 CP).</w:t>
      </w:r>
    </w:p>
    <w:p>
      <w:r>
        <w:rPr>
          <w:b/>
        </w:rPr>
        <w:t>E. 3.2</w:t>
      </w:r>
    </w:p>
    <w:p>
      <w:r>
        <w:t>En l'espèce, la faute de l'intimé en relation avec chacun des actes dont il a été reconnu coupable, respectivement avec chacune des infractions retenues, est d'une gravité moyenne. Il a porté atteinte à la liberté sexuelle de la partie plaignante en utilisant sournoisement le cadre ludique auquel elle était habituée et en abusant du lien quasi paternel qui la liait à lui, sans aucun égard pour la santé et le développement de l'enfant. Il a agi dans le seul but d'assouvir égoïstement un désir de nature sexuelle. Les abus sont cependant survenus brièvement, sans être particulièrement prononcés et, au regard de ce qu'a exprimé l'appelante durant la procédure ainsi que de l'avis de sa psychologue, les conséquences sur le plan psychique ont été limitées dans le temps. Il est rappelé à cet égard que si la souffrance exprimée de manière générale par la victime est indéniable, elle résulte également de l'incurie et de l'inconséquence de sa mère ainsi que de sa séparation conflictuelle avec l'intimé. La collaboration du prévenu ne peut pas être qualifiée de bonne dès lors qu'il a nié les faits en bloc en se réfugiant derrière le comportement ambivalent de son ex-compagne pour faire croire à une instrumentalisation complète de l'appelante par sa mère. Il n'a pas manifesté de regrets au vu de la défense adoptée, mais s'est montré sensible au sort de A______. Au vu de la nature des infractions et leur répétition, seule une peine privative de liberté entre en ligne de compte. Il faut cependant tenir compte de la brièveté et du caractère fugace des abus. L'infraction abstraitement la plus grave est, vu le jeune âge de la victime, la première occurrence de contrainte sexuelle, qui emporte une peine de huit mois, portée à dix mois compte tenu du concours idéal avec les actes d'ordre sexuel avec un enfant. Cette peine doit être aggravée de deux fois quatre mois pour les deux occurrences suivantes (peines théoriques de cinq mois pour la contrainte sexuelle et d'un mois pour les actes d'ordre sexuel avec un enfant, pour chaque épisode). Compte tenu de l'absence d'antécédents et du fait que l'appelante ne vit désormais plus avec l'intimé, un pronostic défavorable peut être écarté, de sorte que la peine sera assortie du sursis et le délai d'épreuve y relatif sera fixé à trois ans.</w:t>
      </w:r>
    </w:p>
    <w:p>
      <w:r>
        <w:rPr>
          <w:b/>
        </w:rPr>
        <w:t>E. 4</w:t>
      </w:r>
    </w:p>
    <w:p>
      <w:r>
        <w:t>4.1. Si le prévenu est acquitté totalement ou en partie, il a droit à une réparation du tort moral subi en raison d'une atteinte particulièrement grave à sa personnalité, notamment en cas de privation de liberté (art. 429 al. 1 let. c CPP). L'intensité de l'atteinte à la personnalité doit être analogue à celle requise dans le contexte de l'art. 49 de la loi fédérale du 30 mars 1911, complétant le Code civil suisse (CO, Code des obligations - RS 220).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w:t>
      </w:r>
    </w:p>
    <w:p>
      <w:r>
        <w:rPr>
          <w:b/>
        </w:rPr>
        <w:t>E. 4.2</w:t>
      </w:r>
    </w:p>
    <w:p>
      <w:r>
        <w:t>En l'espèce, le prévenu n'a pas subi de détention avant jugement ni une procédure particulièrement longue ou publiquement exposée. Ses relations avec C______ et K______ sont certes désormais limitées, mais cette évolution résulte en premier lieu de la séparation conflictuelle avec J______. Il en va de même du trouble dépressif dont il a souffert à partir de 2018, lequel, à retenir ses propres explications, apparaît plus lié à la rupture précitée et à l'attitude de son ex-compagne qu'à la procédure pénale (cf. pour le détail supra let. B.o.). Les conclusions en indemnisation du prévenu sont ainsi infondées et seront rejetées, de sorte que le jugement attaqué sera réformé dans ce sens.</w:t>
      </w:r>
    </w:p>
    <w:p>
      <w:r>
        <w:rPr>
          <w:b/>
        </w:rPr>
        <w:t>E. 5</w:t>
      </w:r>
    </w:p>
    <w:p>
      <w:r>
        <w:t>5.1.1. En qualité de partie plaignante, le lésé peut faire valoir des conclusions civiles déduites de l'infraction par adhésion à la procédure pénale (art. 122 al. 1 CPP). Le juge statue sur celles-ci lorsqu'il acquitte le prévenu et que l'état de fait est suffisamment établi (art. 126 al. 1 let. b CPP). En règle générale, si l'acquittement résulte de motifs juridiques (c'est-à-dire en cas de non-réalisation d'un élément constitutif de l'infraction), les conditions d'une action civile par adhésion à la procédure pénale font défaut et les conclusions civiles doivent être rejetées (arrêt du Tribunal fédéral 5B_11/2017 du 29 août 2017 consid. 1.2). 5.1.2. Conformément à l'art. 49 CO, celui qui subit une atteinte illicite à sa personnalité a droit à une somme d'argent à titre de réparation morale pour autant que la gravité de l'atteinte le justifie et que l'auteur ne lui ait pas donné satisfaction autrement. L'ampleur de cette réparation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143 IV 339 consid. 3.1). 5.2.1. En l'espèce, il est indéniable que A______ a subi, en conséquence des abus commis par l'intimé, une atteinte à sa santé méritant réparation. Comme déjà mentionné, ladite atteinte a heureusement été limitée dans le temps et, plus généralement, la souffrance de l'appelante résulte aussi de l'attitude de sa mère et du conflit entre cette dernière et l'intimé, ce qui n'est pas imputable à un acte illicite du précité. Au vu de ces éléments, l'indemnité en réparation du tort moral de A______ sera arrêtée à CHF 3'000.-, avec les intérêts compensatoires sollicités, lesquels sont conformes au droit. 5.2.2. Les conclusions formées au même titre par C______ seront en revanche rejetées, le prévenu étant acquitté du seul chef d'accusation la concernant et aucun autre acte illicite ne lui étant imputable en relation avec les faits en cause.</w:t>
      </w:r>
    </w:p>
    <w:p>
      <w:r>
        <w:rPr>
          <w:b/>
        </w:rPr>
        <w:t>E. 6</w:t>
      </w:r>
    </w:p>
    <w:p>
      <w:r>
        <w:t>La culpabilité de l'intimé étant retenue pour trois des six chefs d'accusation dirigés contre lui à l'issue de la procédure d'appel, les frais y relatifs, comprenant un émolument de décision de CHF 2'500.-, seront mis pour moitié à sa charge (art. 428 CPP et art. 14 al. 1 let. e du règlement fixant le tarif des frais en matière pénale du 22 décembre 2010 [RTFMP - E 4 10.03]). Par identité de motifs, l'intimé assumera la moitié des frais de procédure de première instance, le solde étant à la charge de l'Etat, et le premier jugement sera réformé dans ce sens (art. 428 al. 3 CPP et art. 426 al. 1 CPP). Le solde des frais de seconde instance sera aussi laissé à la charge de l'Etat malgré le rejet partiel des appels des parties plaignantes. A______ est en effet au bénéfice de l'assistance judiciaire, laquelle comprend l'exonération des frais de procédure (art. 138 al. 2 let. b CPP), et il ne se justifie pas de mettre une partie des frais à la charge de C______, dont la participation à la procédure d'appel n'a pas eu d'impact significatif sur les débats.</w:t>
      </w:r>
    </w:p>
    <w:p>
      <w:r>
        <w:rPr>
          <w:b/>
        </w:rPr>
        <w:t>E. 7</w:t>
      </w:r>
    </w:p>
    <w:p>
      <w:r>
        <w:t>7.1.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suivant, débours de l'étude inclus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7.2</w:t>
      </w:r>
    </w:p>
    <w:p>
      <w:r>
        <w:t>En l'espèce, l'état de frais produit par le conseil de l'intimé paraît adéquat et conforme aux dispositions et principes qui précèdent, de sorte qu'il sera admis sans en reprendre le détail. En conclusion, l'indemnité sera arrêtée à CHF 3'247.15, correspondant à 13h15 heures d'activité au tarif de CHF 200/heure plus la majoration forfaitaire de 10% compte tenu de l'activité déjà indemnisée en première instance, le forfait de déplacement de CHF 100.- et l'équivalent de la TVA au taux de 7.7% en CHF 232.15.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