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P/6324/2014 vom 19. August 2015</w:t>
      </w:r>
    </w:p>
    <w:p>
      <w:r>
        <w:t>GE Cour de justice, 2015-08-19, FR</w:t>
      </w:r>
    </w:p>
    <w:p>
      <w:r>
        <w:rPr>
          <w:b/>
        </w:rPr>
        <w:t xml:space="preserve">Quelle: </w:t>
      </w:r>
      <w:r>
        <w:t>https://mcp.opencaselaw.ch/entscheid/ge_gerichte_P_6324_2014</w:t>
      </w:r>
    </w:p>
    <w:p>
      <w:r>
        <w:t>FR: GE_GERICHTE P/6324/2014 du 19 août 2015</w:t>
      </w:r>
    </w:p>
    <w:p>
      <w:r>
        <w:t>IT: GE_GERICHTE P/6324/2014 del 19 agosto 2015</w:t>
      </w:r>
    </w:p>
    <w:p>
      <w:pPr>
        <w:pStyle w:val="Heading2"/>
      </w:pPr>
      <w:r>
        <w:t>Regeste</w:t>
      </w:r>
    </w:p>
    <w:p>
      <w:r>
        <w:t>LCR.91</w:t>
      </w:r>
    </w:p>
    <w:p>
      <w:pPr>
        <w:pStyle w:val="Heading2"/>
      </w:pPr>
      <w:r>
        <w:t>Erwägungen</w:t>
      </w:r>
    </w:p>
    <w:p>
      <w:r>
        <w:rPr>
          <w:b/>
        </w:rPr>
        <w:t>E. 19</w:t>
      </w:r>
    </w:p>
    <w:p>
      <w:r>
        <w:t>août 2015 MINISTÈRE PUBLIC Contre Monsieur A______ , né le ______1980, domicilié c/o Mme B______, ruBosnie-Herzégovine, prévenu, assisté de Me C______ CONCLUSIONS FINALES DES PARTIES : Le Ministère public conclut à ce que A______ soit reconnu coupable de conduite d'un véhicule automobile dans l'incapacité de conduite pour d'autres raisons que l'alcool, de conduite d'un véhicule non couvert par l'assurance-responsabilité civile, d'usage abusif de permis ou de plaques et d'infraction à l'art. 19a de la loi fédérale sur les stupéfiants, à sa condamnation à une peine pécuniaire de 150 jours-amende à CHF 30.- le jour-amende, sous déduction de 1 jour de détention avant jugement, avec sursis, délai d'épreuve fixé à 3 ans et à une amende de CHF 1'125.- ainsi qu'à une amende de CHF 200.-. A______ conclut à son acquittement s'agissant des infractions à la loi fédérale sur la circulation routière. Vu l'opposition formée le 9 juillet 2014 par A______ à l'ordonnance pénale du Ministère public du 30 juin 2014, notifiée le 3 juillet 2014 ; Vu l'art. 356 al. 2 CPP selon lequel le tribunal de première instance statue sur la validité de l'ordonnance pénale et de l'opposition ; Attendu que l'ordonnance pénale et l'opposition sont conformes aux prescriptions des art. 352, 353 et 354 CPP 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