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P/6291/2022 vom 11. April 2022</w:t>
      </w:r>
    </w:p>
    <w:p>
      <w:r>
        <w:t>GE Cour de justice, 2022-04-11, FR</w:t>
      </w:r>
    </w:p>
    <w:p>
      <w:r>
        <w:rPr>
          <w:b/>
        </w:rPr>
        <w:t xml:space="preserve">Quelle: </w:t>
      </w:r>
      <w:r>
        <w:t>https://mcp.opencaselaw.ch/entscheid/ge_gerichte_P_6291_2022</w:t>
      </w:r>
    </w:p>
    <w:p>
      <w:r>
        <w:t>FR: GE_GERICHTE P/6291/2022 du 11 avril 2022</w:t>
      </w:r>
    </w:p>
    <w:p>
      <w:r>
        <w:t>IT: GE_GERICHTE P/6291/2022 del 11 aprile 2022</w:t>
      </w:r>
    </w:p>
    <w:p>
      <w:pPr>
        <w:pStyle w:val="Heading2"/>
      </w:pPr>
      <w:r>
        <w:t>Regeste</w:t>
      </w:r>
    </w:p>
    <w:p>
      <w:r>
        <w:t>PARTIE À LA PROCÉDURE;QUALITÉ POUR AGIR ET RECOURIR;LÉSÉ | CPP.382; CPP.115; CPP.118; CP.139</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 ![endif]&gt;![if&gt; 1.2.1. Seule la partie qui a un intérêt juridiquement protégé à l'annulation d'un prononcé est habilitée à quereller celui-ci (art. 382 al. 1 CPP). Cette question doit être examinée d'office par l'autorité pénale. Toute partie recourante doit ainsi s'attendre à ce que son recours soit examiné sous cet angle, sans qu'il en résulte pour autant de violation de son droit d'être entendue (arrêt du Tribunal fédéral 6B_1207/2013 du 14 mai 2014 consid. 2.1). Selon l'art. 118 al. 1 CPP, on entend par partie plaignante le lésé qui déclare expressément vouloir participer à la procédure pénale. Est considérée comme lésée au sens de l'art. 115 CPP toute personne dont les droits ont été touchés directement par une infraction. Cela suppose que l'intéressé soit titulaire du bien juridiquement protégé touché par l'infraction, ce qui est le cas du propriétaire ou de l'ayant droit dans le cadre d'une infraction contre le patrimoine (M. NIGGLI/M. HEER/H. WIPRÄCHTIGER, Schweizerische Strafprozessordnung/ Schweizerische Jugendstrafprozessordnung, Basler Kommentar StPO/JStPO , Bâle 2011, n. 22 ad art. 115 ; A. KUHN/Y. JEANNERET (éds), Commentaire romand : Code de procédure pénale suisse , Bâle 2011, n. 8 ad art. 115). Tant que les faits déterminants ne sont pas définitivement arrêtés sur ce point, il y a lieu de se fonder sur les allégués de celui qui se prétend lésé pour déterminer si tel est effectivement le cas (arrêt du Tribunal fédéral 6B_361/2013 du 5 septembre 2013 ; A. KUHN/Y. JEANNERET (éds), op. cit., loc. cit. ). La partie plaignante doit toutefois rendre vraisemblable le préjudice et le lien de causalité entre celui-ci et l'infraction dénoncée (arrêt du Tribunal fédéral 1B_678/2011 du 30 janvier 2012 consid. 2.1 ; ACPR/198/2014 du 9 avril 2014). 1.2.2. L'art. 139 CP protège de façon générale le patrimoine et plus spécifiquement le pouvoir de disposition du propriétaire de la chose mobilière visée (ATF 118 IV 209 , consid. 3b ; BSK Strafrecht II-NIGGLI/RIEDO, n. 11 ad art. 139 CP; STRATENWERTH/WOHLERS, n. 1 ad art. 139 CP ; Y. JEANNERET/A. KUHN/ C. PERRIER DEPEURSINGE (éds), Commentaire romand : Code de procédure pénale suisse,</w:t>
      </w:r>
    </w:p>
    <w:p>
      <w:r>
        <w:rPr>
          <w:b/>
        </w:rPr>
        <w:t>E. 2</w:t>
      </w:r>
    </w:p>
    <w:p>
      <w:r>
        <w:t>En l'espèce, la recourante affirme avoir acheté la voiture en leasing. Le permis de circulation et le contrat de leasing ne figurent toutefois pas au dossier. En l'absence de ces documents, la recourante n'a pas rendu vraisemblable qu'elle était inscrite comme détenteur, ni qu'elle était le preneur de leasing. Il n'est pas possible non plus d'établir si la voiture était en leasing au moment du vol et quelles étaient les conditions du contrat, notamment en lien avec la restitution de la voiture. En tout état, la recourante n'en était pas propriétaire. Elle n'en disposait pas non plus puisque celle-ci était utilisée par un " client de la société ". Cette situation semblait d'ailleurs durer depuis un certain temps, à tout le moins depuis début 2019, selon les déclarations de G______ et de H______ à la police, ce qui est corroboré par le fait que, lors du dépôt de plainte, la recourante n'a pas été en mesure de fournir des informations, en particulier de situer le moment du vol (entre le 17 août et le 30 septembre 2020). Dans ces circonstances, on ne peut retenir que les faits dénoncés par la recourante seraient susceptibles de la toucher personnellement et directement. Le fait d'être débitrice du leasing ne serait, à cet égard, en toute hypothèse, qu'une conséquence indirecte de l'infraction objet de la présente procédure et ne saurait, partant, fonder la qualité de partie plaignante de la recourante. N'ayant pas le statut de lésée au sens de l'art. 115 CPP, A______ SA ne peut être admise comme partie plaignante à la procédure. Partant, la qualité pour recourir doit lui être déniée. Elle ne l’aurait pas non plus en tant que dénonciatrice (art. 105 al. 1 let. b CPP), l'art. 301 CPP ne conférant pas à cet intervenant d'autre droit que celui d'être informé sur la suite donnée à sa dénonciation (art. 301 al. 2 et 3 CPP). Il s'ensuit que le recours est irrecevable.</w:t>
      </w:r>
    </w:p>
    <w:p>
      <w:r>
        <w:rPr>
          <w:b/>
        </w:rPr>
        <w:t>E. 3</w:t>
      </w:r>
    </w:p>
    <w:p>
      <w:r>
        <w:t>La recourante qui succombe, supportera les frais de la procédure envers l'Etat, qui seront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