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P/6281/2022 vom 9. Januar 2024</w:t>
      </w:r>
    </w:p>
    <w:p>
      <w:r>
        <w:t>GE Cour de justice, 2024-01-09, FR</w:t>
      </w:r>
    </w:p>
    <w:p>
      <w:r>
        <w:rPr>
          <w:b/>
        </w:rPr>
        <w:t xml:space="preserve">Quelle: </w:t>
      </w:r>
      <w:r>
        <w:t>https://mcp.opencaselaw.ch/entscheid/ge_gerichte_P_6281_2022</w:t>
      </w:r>
    </w:p>
    <w:p>
      <w:r>
        <w:t>FR: GE_GERICHTE P/6281/2022 du 9 janvier 2024</w:t>
      </w:r>
    </w:p>
    <w:p>
      <w:r>
        <w:t>IT: GE_GERICHTE P/6281/2022 del 9 gennaio 2024</w:t>
      </w:r>
    </w:p>
    <w:p>
      <w:pPr>
        <w:pStyle w:val="Heading2"/>
      </w:pPr>
      <w:r>
        <w:t>Regeste</w:t>
      </w:r>
    </w:p>
    <w:p>
      <w:r>
        <w:t>DOMMAGES À LA PROPRIÉTÉ(DROIT PÉNAL);SÉJOUR ILLÉGAL;VOIES DE FAIT | LEI.115.al1.letb; LEI.17; CP.144.al1; CP.126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lorsque le juge condamne le prévenu au seul motif que sa culpabilité est plus vraisemblable que son innocence (ATF 144 IV 345 consid. 2.2.3.3 ;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115 al. 1 let. b LEI réprime le comportement de quiconque séjourne illégalement en Suisse, notamment après l'expiration de la durée du séjour non soumis à autorisation ou du séjour autorisé. L'art. 115 al. 1 let. b LEI consacre un délit continu. L'infraction peut être à nouveau commise si, après avoir été jugé pour de tels faits, le condamné poursuit ou renouvelle son séjour illégal en Suisse.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2.2.2. Selon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2.3.1. Se rend coupable de dommages à la propriété au sens de l'art. 144 al. 1 CP, quiconque aura endommagé, détruit ou mis hors d'usage une chose appartenant à autrui ou frappée d'un droit d'usage ou d'usufruit au bénéfice d'autrui. 2.3.2.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2.3.3. Ces deux dispositions instituent des infractions intentionnelles, le dol éventuel étant suffisant (M. DUPUIS / L. MOREILLON / C. PIGUET / S. BERGER / M. MAZOU / V. RODIGARI, Petit commentaire du Code pénal, 2 ème éd., 2017, n. 16 ad art. 144 et n. 7 ad art. 126). 2.4.1. Il est établi et admis que l'appelante a séjourné en Suisse, du 18 mai 2018 au 20 février 2022, alors qu'elle n'était pas au bénéfice des autorisations nécessaires. Il ne ressort nullement du dossier qu'avant son arrestation, en février 2022, l'appelante aurait entrepris des démarches visant à régulariser sa situation. Au contraire, par-devant le MP, elle a reconnu n'avoir pas encore déposé de demande d'autorisation de séjour auprès de l'OCPM, ce qu'elle n'a pu faire qu'après avoir quitté le territoire helvétique pour une courte période en 2023, comme elle l'a à juste titre expliqué au TP, puis en appel, et ce qui ressort également des dernières pièces versées à la procédure, sa demande n'ayant été déposée que le 16 octobre 2023. Ces démarches pour régulariser sa situation administrative en Suisse sont ainsi postérieures à la commission de l'infraction reprochée et ne permettent dans tous les cas pas à l'appelante de rester sur le territoire dans l'attente d'être fixée sur son sort, un étranger résidant illégalement en Suisse qui tente de légaliser son séjour par le dépôt ultérieur d'une demande d'autorisation de séjour durable devant attendre la décision à l'étranger (arrêt du Tribunal fédéral 6B_173/2013 du 19 août 2013 consid. 2.4). Elle a de surcroît confirmé, tant par-devant le premier juge qu'en appel, n'avoir pas quitté la Suisse durant la période pénale visée, suite à sa précédente condamnation pour des faits identiques. Elle se savait donc en situation irrégulière mais à néanmoins persisté à séjourner illégalement sur le territoire helvétique. Ses antécédents confirment aussi que l'appelante n'a jamais eu l'intention de retourner définitivement dans son pays d'origine, ce qu'elle a d'ailleurs admis par-devant le TP, souhaitant travailler et rester avec ses enfants, qu'elle a fait venir en Suisse en 2019. Même si sa présence sur le territoire helvétique, tout comme celles de ses enfants, n'a en soi pas constitué une grave menace pour la sécurité et l'ordre public suisse, elle a persisté à enfreindre l'ordre juridique, étant relevé qu'il n'est aucunement établi, à teneur du dossier, qu'elle est éligible au cas de rigueur de la LEI. Sa situation personnelle et familiale ne saurait ainsi conduire à un quelconque acquittement. Sa culpabilité pour infraction à l'art. 115 al. 1 let. b LEI sera partant confirmée et l'appel rejeté sur ce point. 2.4.2. Il est établi et admis par les parties que le 20 février 2022, une altercation a eu lieu entre elles devant l'établissement D______, sis rue 1______ 15. Il en est résulté des griffures sur le bras de l'intimé, photographiées par la police, et constitutives d'un point de vue juridique de voies de fait. L'appelante a admis avoir été particulièrement énervée à la vue de l'intimé. Initialement, elle a reconnu avoir pu lui infliger des éraflures lors de leur dispute et a indiqué à ses médecins l'avoir giflé. Ainsi, ses dénégations en appel, selon lesquelles elle n'aurait manifesté aucune violence physique, n'emportent pas conviction. Dans ces conditions et même en prenant en considération le fait que l'intimé l'aurait éventuellement aussi maintenue durant l'altercation, elle n'était pas en droit de le blesser dans la mesure où il apparaît qu'elle a elle-même initié l'échauffourée. L'intimé, dont les déclarations sont crédibles car constantes et mesurées, a même confirmé en appel qu'elle s'était directement jetée sur lui, ce qui paraît plausible vu son état d'énervement. La prétendue dette de l'intimé à son égard, à l'instar des violences sexuelles alléguées, n'ont pas non plus d'influence sur la culpabilité de l'appelante. Tout au plus, ces facteurs pourraient avoir un impact lors de la fixation de la peine, pour autant qu'ils soient suffisamment établis, ce qui n'est pas le cas en l'état. Les dégâts causés au véhicule de l'intimé sont établis et admis. Ils sont constitutifs de dommages à la propriété d'un point de vue juridique. L'appelante s'est ainsi rendue coupable de voies de fait et de dommages à la propriété. L′appel sera donc rejeté et sa culpabilité confirmée pour ces deux autres infractions.</w:t>
      </w:r>
    </w:p>
    <w:p>
      <w:r>
        <w:rPr>
          <w:b/>
        </w:rPr>
        <w:t>E. 3</w:t>
      </w:r>
    </w:p>
    <w:p>
      <w:r>
        <w:t>3.1. Le séjour illégal (art. 115 al. 1 let. b LEI) est passible d'une peine privative de liberté d'un an au plus ou d'une peine pécuniaire, tandis que les dommages à la propriété (art. 144 al. 1 CP) d'une peine privative de liberté de trois ans au plus ou d'une peine pécuniaire. Les voies de fait (art. 126 al. 1 CP) sont quant à elles sanctionnées par 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3.2.3. Selon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3.2.4. Le juge suspend l'exécution d'une peine pécuniaire lorsqu'une peine ferme ne paraît pas nécessaire pour détourner l'auteur d'autres crimes / délits (art. 42 al. 1 CP). Si le juge suspend totalement l'exécution d'une peine, il impartit au condamné un délai d'épreuve de deux à cinq ans (art. 44 al. 1 CP). 3.2.5.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3.3.1. La faute de l'appelante n'est pas négligeable. Elle s'en est pris physiquement à l'intimé au point qu'un agent de sécurité a dû intervenir pour les séparer, ce qui atteste de la violence de l'altercation, puis elle a ensuite endommagé de rage le véhicule de l'intimé. Elle a persisté durant près de quatre ans, soit une période passablement longue, à séjourner en Suisse dans l'illégalité, étant précisé qu'elle a admis à demi-mot, tant par-devant le premier juge qu'en appel, n'avoir pas quitté la Suisse après sa première condamnation, son séjour en Espagne étant antérieur à la période pénale visée. Par son comportement, elle a ainsi porté atteinte à de nombreux biens juridiques protégés. Il y a concours d'infractions, facteur d'aggravation de la peine. Ses mobiles s'apparentent à un défoulement colérique et incontrôlé à l'égard de l'intimé. Elle a agi de manière égoïste, par vengeance et par pure convenance personnelle, au mépris des règles en vigueur et dans le but de se faire justice propre. Sa collaboration a été fluctuante. Elle a initialement admis l'intégralité des faits, qu'elle ne pouvait toutefois guère contester au vu de son interpellation en flagrant délit le soir des faits, avant de modifier ses déclarations, en particulier en appel en ce qui concerne l'existence même d'une échauffourée. Sa prise de conscience n'est ainsi que partiellement amorcée, ne concernant que les dommages à la propriété. Sa situation personnelle et familiale précaire vu son statut illégal en Suisse et les troubles dont elle souffre, notamment consécutifs, selon le rapport de suivi ambulatoire, à sa relation avec l'intimé, peut expliquer en partie ses agissements, en particulier envers ce dernier, sans pour autant les justifier. Son antécédent pénal est spécifique en ce qui concerne la LEI. Il démontre qu'elle n'a pas appris de sa précédente condamnation, étant rappelé que les démarches effectuées auprès de l'OCPM sont postérieures à la période pénale visée. Sa responsabilité est pleine et entière ; aucun motif justificatif n'entre en considération, pas même une éventuelle atténuation de la peine dès lors qu'aucune hypothèse prévue à l'art. 48 CP n'est applicable, ni même d'ailleurs plaidée. Il en va de même d'une exemption de peine. La culpabilité de l'appelante et les faits ne sont de loin pas de peu d'importance au sens de l'art. 52 CP, de sorte qu'il se justifie de sanctionner son comportement. Dans la mesure où les faits se sont déroulés postérieurement aux violences prétendument subies, les conditions de l'art. 54 CP ne sont pas non plus remplies. Une exemption de peine, face à la commission de plusieurs infractions, dont deux délits intentionnels, reste au demeurant plus qu'exceptionnelle et ne saurait être prononcée uniquement pour éviter toute inscription au casier judiciaire afin de faciliter les démarches entreprises par l'appelante pour obtenir une autorisation de séjour, en cours d'instruction auprès des autorités administratives. Partant, l'appelante ne sera pas exemptée de peine. 3.3.2. L'infraction de dommages à la propriété est abstraitement la plus grave et emporte, à elle seule, le prononcé d'une peine pécuniaire de 50 jours-amende, qu'il convient d'augmenter de 40 jours-amende pour le séjour illégal (peine hypothétique : 60 jours-amende). Ainsi, la peine pécuniaire de 90 jours-amende fixée par le juge de première instance sera confirmée, tout comme le montant du jour-amende, fixé à CHF 30.-, qui tient adéquatement compte de la situation financière de l'appelante, laquelle ne forme d'ailleurs aucun grief à cet égard. L'octroi du sursis est acquis à l'appelante (art. 391 al. 2 CPP) et le délai d'épreuve de trois ans justifié, compte tenu notamment de sa récidive à la LEI pour séjour illégal, de son comportement et de ses déclarations contradictoires durant la procédure, ainsi que de sa faible prise de conscience et de la minimisation de ses actes. Une année supplémentaire du délai minimal est ainsi conforme au droit. Enfin, l'amende fixée à CHF 300.- par le premier juge pour réprimer les voies de fait apparaît adéquate, proportionnée et conforme aux critères de l'art. 47 CP. Ce montant est adapté au vu des motifs précités et tient également compte de manière adéquate de la situation personnelle et financière précaire de l'appelante. Elle sera aussi confirmée de même que la peine privative de liberté de substitution de trois jours. L'appel sera partant intégralement rejeté.</w:t>
      </w:r>
    </w:p>
    <w:p>
      <w:r>
        <w:rPr>
          <w:b/>
        </w:rPr>
        <w:t>E. 4</w:t>
      </w:r>
    </w:p>
    <w:p>
      <w:r>
        <w:t>L'appelante, qui succombe intégralement, supportera les frais de la procédure envers l'État, comprenant un émolument de jugement de CHF 1'200.- (art. 428 al. 1 CPP), qui sera toutefois réduit à CHF 800.- au vu de sa situation personnelle (art. 425 CPP). Sa culpabilité étant acquise, la mise à sa charge des frais de première instance sera aussi confirmée (art. 426 al. 1 CPP a contrario).</w:t>
      </w:r>
    </w:p>
    <w:p>
      <w:r>
        <w:rPr>
          <w:b/>
        </w:rPr>
        <w:t>E. 5</w:t>
      </w:r>
    </w:p>
    <w:p>
      <w:r>
        <w:t>L'état de frais produit par M e B______, défenseur d'office de A______, satisfait les exigences légales et jurisprudentielles régissant l'assistance judiciaire gratuite en matière pénale. La rémunération de M e B______ sera partant arrêtée à CHF 1'357.05 correspondant à quatre heures et 50 minutes d'activité au tarif de CHF 200.-/heure (CHF 966.70), plus la majoration forfaitaire de 20% (CHF 193.35), la vacation (CHF 100.-) et l'équivalent de la TVA au taux de 7.7% (CHF 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