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P/6243/2021 vom 19. Oktober 2021</w:t>
      </w:r>
    </w:p>
    <w:p>
      <w:r>
        <w:t>GE Cour de justice, 2021-10-19, FR</w:t>
      </w:r>
    </w:p>
    <w:p>
      <w:r>
        <w:rPr>
          <w:b/>
        </w:rPr>
        <w:t xml:space="preserve">Quelle: </w:t>
      </w:r>
      <w:r>
        <w:t>https://mcp.opencaselaw.ch/entscheid/ge_gerichte_P_6243_2021</w:t>
      </w:r>
    </w:p>
    <w:p>
      <w:r>
        <w:t>FR: GE_GERICHTE P/6243/2021 du 19 octobre 2021</w:t>
      </w:r>
    </w:p>
    <w:p>
      <w:r>
        <w:t>IT: GE_GERICHTE P/6243/2021 del 19 ottobre 2021</w:t>
      </w:r>
    </w:p>
    <w:p>
      <w:pPr>
        <w:pStyle w:val="Heading2"/>
      </w:pPr>
      <w:r>
        <w:t>Regeste</w:t>
      </w:r>
    </w:p>
    <w:p>
      <w:r>
        <w:t>FRAIS JUDICIAIRES;INDEMNITÉ(EN GÉNÉRAL);CLASSEMENT DE LA PROCÉDURE | CPP.426; CPP.429</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Le recourant sollicite son audition par la Chambre de céans afin que son droit d'être entendu soit respecté.![endif]&gt;![if&gt;</w:t>
      </w:r>
    </w:p>
    <w:p>
      <w:r>
        <w:rPr>
          <w:b/>
        </w:rPr>
        <w:t>E. 2.1</w:t>
      </w:r>
    </w:p>
    <w:p>
      <w:r>
        <w:t>Le recours fait l'objet d'une procédure écrite (art. 397 al. 1 CPP). ![endif]&gt;![if&gt; Les garanties minimales en matière de droit d'être entendu découlant de l'art. 29 al. 2 Cst. féd. – au nombre desquelles figure le droit, pour un justiciable, de s'exprimer sur les éléments pertinents avant qu'une décision ne soit prise le concernant (ATF 135 II 286 consid. 5.1; arrêt du Tribunal fédéral 1B_137/2012 du 25 juillet 2012, consid. 4.3) – ne comprennent, en principe, pas le droit d'être entendu oralement (ATF 134 I 140 consid. 5.3; arrêt du Tribunal fédéral 1B_422/2014 du 20 janvier 2015, consid. 3.2).</w:t>
      </w:r>
    </w:p>
    <w:p>
      <w:r>
        <w:rPr>
          <w:b/>
        </w:rPr>
        <w:t>E. 2.2</w:t>
      </w:r>
    </w:p>
    <w:p>
      <w:r>
        <w:t>En l'espèce, l'audition du recourant ne se justifie pas, dès lors que le recours fait l'objet d'une procédure écrite et qu'il a eu suffisamment l'occasion et la capacité de s'exprimer par écrit, notamment par réplique. En outre, étant donné le pouvoir de cognition complet (en fait et en droit) de la Chambre de céans, la violation alléguée serait de toute façon réparée. La requête en audition du recourant sera en conséquence rejetée.</w:t>
      </w:r>
    </w:p>
    <w:p>
      <w:r>
        <w:rPr>
          <w:b/>
        </w:rPr>
        <w:t>E. 3</w:t>
      </w:r>
    </w:p>
    <w:p>
      <w:r>
        <w:t>Le recourant conteste la mise à sa charge des frais de la procédure liée au classement de la procédure pénale, et, partant, le refus d'indemnisation.![endif]&gt;![if&gt;</w:t>
      </w:r>
    </w:p>
    <w:p>
      <w:r>
        <w:rPr>
          <w:b/>
        </w:rPr>
        <w:t>E. 3.1</w:t>
      </w:r>
    </w:p>
    <w:p>
      <w:r>
        <w:t>Aux termes de l'art. 429 al. 1 CPP, le prévenu acquitté totalement ou en partie ou au bénéfice d'un classement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w:t>
      </w:r>
    </w:p>
    <w:p>
      <w:r>
        <w:rPr>
          <w:b/>
        </w:rPr>
        <w:t>E. 3.2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w:t>
      </w:r>
    </w:p>
    <w:p>
      <w:r>
        <w:rPr>
          <w:b/>
        </w:rPr>
        <w:t>E. 3.3</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Le juge ne peut fonder sa décision que sur des faits incontestés ou déjà clairement établis. La mise des frais à la charge du prévenu en cas d'acquittement ou de classement de la procédure doit en effet rester l'exception (ATF 144 IV 202 consid. 2.2 p. 204 s. et les références citées).</w:t>
      </w:r>
    </w:p>
    <w:p>
      <w:r>
        <w:rPr>
          <w:b/>
        </w:rPr>
        <w:t>E. 3.4</w:t>
      </w:r>
    </w:p>
    <w:p>
      <w:r>
        <w:t>À teneur de l'art. 36 de la Convention collective de travail 2019 " (version 3.0) " des CFF, les collaborateurs doivent sauvegarder les intérêts et la réputation des CFF, exécuter les travaux qui leur sont confiés selon les exigences spécifiques et la qualité requise, et traiter avec soin les instruments de travail mis à leur disposition (al. 1). Ils accordent l’attention requise à la sécurité au travail et à celle de l’exploitation (al. 2). Le Code de conduite des CFF définit les principes régissant les actions et le comportement des collaborateurs. Selon le chiffre 2.1, ils adoptent notamment un comportement honnête, loyal et respectueux à l’égard de leurs collègues.</w:t>
      </w:r>
    </w:p>
    <w:p>
      <w:r>
        <w:rPr>
          <w:b/>
        </w:rPr>
        <w:t>E. 3.5</w:t>
      </w:r>
    </w:p>
    <w:p>
      <w:r>
        <w:t>En l'espèce, la procédure a été ouverte contre le recourant pour appropriation illégitime de la somme d'EUR 1700.-, laquelle se trouvait, selon le plaignant, dans la sacoche oubliée dans le train. Le recourant a d'emblée contesté les faits reprochés, expliquant ne pas avoir lui-même découvert la sacoche ni avoir eu celle-ci en ses mains, avant la restitution par son collègue. Une ordonnance pénale a été rendue, contre laquelle le recourant a formé opposition. Puis, le plaignant a retiré sa plainte et la procédure a finalement été classée. Le Ministère public considère cependant qu'il se justifie de mettre les frais de la procédure à la charge du recourant dès lors qu'en gardant la sacoche plus de deux heures avant de la remettre aux guichets des CFF, ce dernier avait failli à son devoir de diligence prévu aux chiffres 36 de la CCT CFF et 2.1 du Code de conduite des CFF, lequel lui imposait de rapporter l'objet trouvé aussitôt que l'organisation de son travail le lui permettait. Cette violation avait entraîné l'ouverture de la procédure pénale. Tout d'abord, il appert que la règlementation visée par le Ministère public ne traite pas spécifiquement du cas de figure reproché au recourant. En outre, les déclarations " orales " du responsable de l'équipe de nettoyage concernée, s'agissant de la procédure à suivre ensuite de la découverte, par un collaborateur, d'un objet perdu à bord d'un véhicule, ne sont confirmées par aucune directive écrite. Ainsi, il ne saurait être retenu qu'un employé autre que celui qui a trouvé un objet perdu serait tenu d'assumer la responsabilité de le rapporter. Dans la mesure où le recourant a toujours contesté avoir découvert la sacoche ou l'avoir eue en ses mains avant sa restitution, et qu'aucun élément objectif ne permet de retenir le contraire, l'on ne saurait considérer que son comportement serait à l'origine de l'ouverture de la présente procédure. Aussi, le recours se révèle-t-il fondé. Le chiffre 2 du dispositif de l'ordonnance querellée sera donc annulé, les frais de la procédure devant le Ministère public devant être laissés à la charge de l'État.</w:t>
      </w:r>
    </w:p>
    <w:p>
      <w:r>
        <w:rPr>
          <w:b/>
        </w:rPr>
        <w:t>E. 3.6</w:t>
      </w:r>
    </w:p>
    <w:p>
      <w:r>
        <w:t>La question de l'indemnisation du prévenu (art. 429 CPP) devant être traitée en relation avec celle des frais (art. 426 CPP; ATF 137 IV 352 consid. 2.4.2), la Chambre de céans renverra la cause à l'autorité intimée pour statuer sur ce point.</w:t>
      </w:r>
    </w:p>
    <w:p>
      <w:r>
        <w:rPr>
          <w:b/>
        </w:rPr>
        <w:t>E. 4</w:t>
      </w:r>
    </w:p>
    <w:p>
      <w:r>
        <w:t>Fondé, le recours doit être admis ; partant, les chiffres 2 et 3 du dispositif de l'ordonnance querellée seront annulés. La cause sera retournée au Ministère public pour qu'il statue sur les prétentions du recourant en indemnités selon l'art. 429 al. 1 let. a, b et c CPP.![endif]&gt;![if&gt;</w:t>
      </w:r>
    </w:p>
    <w:p>
      <w:r>
        <w:rPr>
          <w:b/>
        </w:rPr>
        <w:t>E. 5</w:t>
      </w:r>
    </w:p>
    <w:p>
      <w:r>
        <w:t>Le recourant plaidant en personne, il ne lui sera pas alloué de dépens.![endif]&gt;![if&gt;</w:t>
      </w:r>
    </w:p>
    <w:p>
      <w:r>
        <w:rPr>
          <w:b/>
        </w:rPr>
        <w:t>E. 6</w:t>
      </w:r>
    </w:p>
    <w:p>
      <w:r>
        <w:t>L'admission du recours ne donne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