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P/6205/2023 vom 26. Juni 2023</w:t>
      </w:r>
    </w:p>
    <w:p>
      <w:r>
        <w:t>GE Cour de justice, 2023-06-26, FR</w:t>
      </w:r>
    </w:p>
    <w:p>
      <w:r>
        <w:rPr>
          <w:b/>
        </w:rPr>
        <w:t xml:space="preserve">Quelle: </w:t>
      </w:r>
      <w:r>
        <w:t>https://mcp.opencaselaw.ch/entscheid/ge_gerichte_P_6205_2023</w:t>
      </w:r>
    </w:p>
    <w:p>
      <w:r>
        <w:t>FR: GE_GERICHTE P/6205/2023 du 26 juin 2023</w:t>
      </w:r>
    </w:p>
    <w:p>
      <w:r>
        <w:t>IT: GE_GERICHTE P/6205/2023 del 26 giugno 2023</w:t>
      </w:r>
    </w:p>
    <w:p>
      <w:pPr>
        <w:pStyle w:val="Heading2"/>
      </w:pPr>
      <w:r>
        <w:t>Regeste</w:t>
      </w:r>
    </w:p>
    <w:p>
      <w:r>
        <w:t>ORDONNANCE DE NON-ENTRÉE EN MATIÈRE;INSOUMISSION À UNE DÉCISION DE L'AUTORITÉ;ACTION RÉCURSOIRE | CPP.310; CP.292; CPP.420</w:t>
      </w:r>
    </w:p>
    <w:p>
      <w:pPr>
        <w:pStyle w:val="Heading2"/>
      </w:pPr>
      <w:r>
        <w:t>Erwägungen</w:t>
      </w:r>
    </w:p>
    <w:p>
      <w:r>
        <w:rPr>
          <w:b/>
        </w:rPr>
        <w:t>E. 1</w:t>
      </w:r>
    </w:p>
    <w:p>
      <w:r>
        <w:t>Le recours a été déposé selon la forme et – faute de notification conforme à l'art. 85 al. 2 CPP – dans le délai prescrits (art. 385 al. 1 et 396 al. 1 CPP), remis à une représentation compétente pour le recevoir (art. 91 al. 2 CPP), concerne une ordonnance sujette à recours auprès de la Chambre de céans (art. 393 al. 1 let. a CPP) et émane du plaignant qui, partie à la procédure (art. 104 al. 1 let. b CPP), a un intérêt juridiquement protégé à la modification ou l'annulation de la décision querellée (art. 382 al. 1 CPP).</w:t>
      </w:r>
    </w:p>
    <w:p>
      <w:r>
        <w:rPr>
          <w:b/>
        </w:rPr>
        <w:t>E. 2</w:t>
      </w:r>
    </w:p>
    <w:p>
      <w:r>
        <w:t>Le recourant reproche au Ministère public de ne pas lui avoir transmis les écritures de la mise en cause, respectivement de ne pas avoir recueilli sa détermination, avant de rendre l'ordonnance querellée. En outre, il était inexact de retenir qu'il n'avait pas donné suite au délai qui lui avait été accordé par le Ministère public puisqu'il n'en avait pas eu connaissance.</w:t>
      </w:r>
    </w:p>
    <w:p>
      <w:r>
        <w:rPr>
          <w:b/>
        </w:rPr>
        <w:t>E. 2.1</w:t>
      </w:r>
    </w:p>
    <w:p>
      <w:r>
        <w:t>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2.2</w:t>
      </w:r>
    </w:p>
    <w:p>
      <w:r>
        <w:t>En l'espèce, la procédure n'a pas dépassé la phase des premières investigations, de sorte que le Ministère public était dispensé d'entendre le recourant avant de prononcer sa décision querellée. Que le Ministère public ait fait précéder sa décision d’un avis de prochaine clôture portait d’autant moins préjudice aux droits procéduraux du recourant qu’il invitait celui-ci à soumettre d’éventuelles réquisitions de preuve. Le fait que le recourant n'ait pas pu – ou voulu – saisir cette occasion, faute d'avoir été – ou s'être – informé auprès du Ministère public de la suite donnée à sa demande, ne lui porte aucun préjudice puisqu'il a pu faire valoir devant la Chambre de céans – qui dispose d'un plein pouvoir de cognition en fait et en droit (art. 391 al. 1 et 393 al. 2 CPP) – les arguments qu'il estimait pertinents. De même, les éventuelles constatations inexactes du Ministère public auront été corrigées dans l'état de fait établi ci-avant. Partant, son droit d'être entendu a été pleinement respecté.</w:t>
      </w:r>
    </w:p>
    <w:p>
      <w:r>
        <w:rPr>
          <w:b/>
        </w:rPr>
        <w:t>E. 2.3</w:t>
      </w:r>
    </w:p>
    <w:p>
      <w:r>
        <w:t>Le recourant se plaint d'une violation de son droit d'être entendu sous l'angle du défaut de motivation de l'ordonnance querellée.</w:t>
      </w:r>
    </w:p>
    <w:p>
      <w:r>
        <w:rPr>
          <w:b/>
        </w:rPr>
        <w:t>E. 2.3.1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p. 71; arrêt du Tribunal fédéral 6B_226/2019 du 29 mars 2019 consid. 2.1).</w:t>
      </w:r>
    </w:p>
    <w:p>
      <w:r>
        <w:rPr>
          <w:b/>
        </w:rPr>
        <w:t>E. 2.3.2</w:t>
      </w:r>
    </w:p>
    <w:p>
      <w:r>
        <w:t>En l'espèce, le Ministère public a exposé les raisons qui l'ont guidé pour rendre la décision querellée, à savoir que les décisions civiles citées dans la plainte n'avaient pas été signifiées à la mise en cause sous la menace de la peine prévue par l'art. 292 CP. La motivation, claire et compréhensible, permettait au recourant de contester la décision dans le cadre de son recours, ce qu'il a fait. En outre, il résulte des considérations de la décision entreprise que la condamnation du recourant aux frais de la procédure, ainsi qu'au paiement de l'indemnité due à la mise en cause pour ses frais de défense, découle de l'action récursoire intentée par l'État contre lui. Contrairement à ce que soutient le recourant, ces explications sont donc suffisamment motivées. Enfin, le recourant se plaint de " déni de justice " en lien avec sa " condamnation financière " dès lors qu'il considère avoir démontré, par sa plainte et les annexes produites, la réalisation de l'infraction dénoncée. Ce faisant, le recourant reproche en réalité à l'autorité précédente son appréciation des éléments du dossier, laquelle sera discutée ci-après. Partant, ces griefs sont rejetés.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Aux termes de l'art. 292 CP, quiconque ne se conformera pas à une décision à lui signifiée, sous la menace de l'amende prévue audit article, par une autorité ou un fonctionnaire compétent, sera puni de ladite peine. L'insoumission à une décision de l'autorité n'est punissable que si la commination a été signifiée sous la menace de la peine prévue par l'article 292 CP. Une simple référence à cette disposition ou la mention de sanctions pénales ne suffit pas; il faut indiquer précisément la menace de l'amende (ATF 124 IV 297 consid. 4e ; ATF 105 IV 248 consid. 1 ; arrêt du Tribunal fédéral 6B_388/2018 du 13 septembre 2018 consid. 2).</w:t>
      </w:r>
    </w:p>
    <w:p>
      <w:r>
        <w:rPr>
          <w:b/>
        </w:rPr>
        <w:t>E. 3.3</w:t>
      </w:r>
    </w:p>
    <w:p>
      <w:r>
        <w:t>En l'espèce, c'est à juste titre que le Ministère public a refusé d'entrer en matière sur la plainte pour insoumission de la mise en cause aux décisions rendues par le Tribunal d'arrondissement de F______, dès lors que les dispositifs des décisions en question ne font aucune mention de la peine prévue par l'art. 292 CP. Ainsi, contrairement à ce que semble penser le recourant, la décision du Ministère public n'est pas fondée sur une erreur formelle qu'il aurait commise lors du dépôt de plainte, mais sur l'absence d'un élément constitutif de l'infraction dénoncée. Le recourant souhaite toutefois que la mise en cause se voie rappeler ses obligations et, le cas échéant, qu'elle soit informée qu'elle pourrait être punie d'une amende, conformément à l'art. 292 CP, si elle ne respectait pas lesdites décisions. Or, un tel rappel reviendrait à compléter le jugement civil, ce que ne peuvent faire les instances pénales. Les autres griefs du recourant (droit aux relations personnelles, autorité parentale conjointe, modalités des appels, mise en place de la médiation etc.) se rapportent également à des questions civiles. Le recourant ne saurait donc se plaindre auprès des autorités pénales du fait que la mise en cause ne se conformerait pas à leurs accords ou n'obtempèrerait pas aux décisions rendues dans le cadre de la séparation et du divorce. Il reste libre, s'il s'y estime fondé, d'agir en exécution desdites décisions auprès des juridictions civiles (art. 338 ss CPC). En tout état, le fait qu'il considère, d'avance, que lesdites démarches seraient vaines ne fonde pas de compétence des juridictions pénales en la matière. Pour le surplus, le recourant n'a pas démontré que la mise en cause se serait rendue coupable d'une autre infraction, étant précisé que la seule suspension unilatérale d'un droit de visite, pendant certaines périodes, ne suffirait pas à établir un prévention pénale suffisante de violation du devoir d'assistance et d'éducation (art. 219 CP; cf . ACPR/518/2016 c. 5.2.). Enfin, le fait que le comportement reproché à la mise en cause serait constitutif d'une infraction pénale en droit français ne permet pas de modifier le raisonnement qui précède. Le recours est donc infondé sur ce point.</w:t>
      </w:r>
    </w:p>
    <w:p>
      <w:r>
        <w:rPr>
          <w:b/>
        </w:rPr>
        <w:t>E. 4</w:t>
      </w:r>
    </w:p>
    <w:p>
      <w:r>
        <w:t>Le recourant conteste l'application de l'action récursoire.</w:t>
      </w:r>
    </w:p>
    <w:p>
      <w:r>
        <w:rPr>
          <w:b/>
        </w:rPr>
        <w:t>E. 4.1</w:t>
      </w:r>
    </w:p>
    <w:p>
      <w:r>
        <w:t>L'art. 420 CPP permet à la Confédération ou au canton d'intenter une action récursoire contre les personnes qui, intentionnellement ou par négligence grave, ont provoqué l'ouverture de la procédure (let. a).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 Une action récursoire entre ainsi en ligne de compte en cas de soupçons sans fondement, mais non lorsqu'une plainte est déposée de bonne foi. L'on songe plutôt à la dénonciation calomnieuse au sens de l'art. 303 CP (arrêt du Tribunal fédéral 6B_638 du 3 février 2021 consid. 2.2) commise sous la forme d'une machination astucieuse, au sens de l'art. 303 ch. 1 al. 2 CP ou d'une plainte pénale déposée à la légère (" leichtfertige Anzeige "; N. SCHMID / D. JOSITSCH, S chweizerischen Strafprozessordnung, Praxiskommentar , 4e éd., Zurich 2023, n. 5 ad art. 420). Selon la jurisprudence, le dénonciateur qui utilise le droit de dénoncer à des fins étrangères à celles pour lesquelles ce droit a été prévu agit par négligence grave (arrêt 6B_317/2018 précité, consid. 2.2).</w:t>
      </w:r>
    </w:p>
    <w:p>
      <w:r>
        <w:rPr>
          <w:b/>
        </w:rPr>
        <w:t>E. 4.2</w:t>
      </w:r>
    </w:p>
    <w:p>
      <w:r>
        <w:t>En l'espèce, la mise à la charge du recourant des frais de la procédure (CHF 510.-) par le biais de l'action récursoire ne prête pas le flanc à la critique. En effet, il ressort du dossier que le recourant a déposé plainte contre la mise en cause alors qu'il ressortait des décisions, citées dans sa plainte et qu'il n'a pas immédiatement produites, que celles-ci n'avaient pas été signifiées à la mise en cause sous la menace de la peine prévue à l'art. 292 CP. L'intéressé, qui s'était vu notifier une interdiction sous la menace de la peine prévue par ledit article, ne pouvait ignorer sous quelle forme celle-ci se présentait. Il n'apparait cependant pas équitable de mettre l'indemnité due à la mise en cause pour ses frais de défense à la charge du recourant, dans la mesure où il ressortait des documents produits par ce dernier, sur lesquels la plainte était fondée, qu'un élément constitutif de l'infraction dénoncée faisait défaut; dès lors, la demande de détermination adressée à la mise en cause n'était pas nécessaire pour rendre l'ordonnance querellée. Partant, le recours doit être partiellement admis.</w:t>
      </w:r>
    </w:p>
    <w:p>
      <w:r>
        <w:rPr>
          <w:b/>
        </w:rPr>
        <w:t>E. 5</w:t>
      </w:r>
    </w:p>
    <w:p>
      <w:r>
        <w:t>Le recourant succombe partiellement dans ses conclusions (art. 428 al. 1 CPP). En conséquence, il supportera la moitié des frais de la procédure, qui seront fixés en totalité à CHF 600.-, soit à CHF 300.- (art. 13 al. 1 du Règlement fixant le tarif des frais en matière pénale, RTFMP; E 4 10.03).</w:t>
      </w:r>
    </w:p>
    <w:p>
      <w:r>
        <w:rPr>
          <w:b/>
        </w:rPr>
        <w:t>E. 6</w:t>
      </w:r>
    </w:p>
    <w:p>
      <w:r>
        <w:t>Bien qu'obtenant en partie gain de cause, le recourant, qui agit en personne, ne peut prétendre à des dépens (art. 429 al. 1 let. a CPP), étant relevé qu'il ne justifie pas de frais liés à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