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P/6178/2023 vom 13. März 2024</w:t>
      </w:r>
    </w:p>
    <w:p>
      <w:r>
        <w:t>GE Cour de justice, 2024-03-13, FR</w:t>
      </w:r>
    </w:p>
    <w:p>
      <w:r>
        <w:rPr>
          <w:b/>
        </w:rPr>
        <w:t xml:space="preserve">Quelle: </w:t>
      </w:r>
      <w:r>
        <w:t>https://mcp.opencaselaw.ch/entscheid/ge_gerichte_P_6178_2023</w:t>
      </w:r>
    </w:p>
    <w:p>
      <w:r>
        <w:t>FR: GE_GERICHTE P/6178/2023 du 13 mars 2024</w:t>
      </w:r>
    </w:p>
    <w:p>
      <w:r>
        <w:t>IT: GE_GERICHTE P/6178/2023 del 13 marzo 2024</w:t>
      </w:r>
    </w:p>
    <w:p>
      <w:pPr>
        <w:pStyle w:val="Heading2"/>
      </w:pPr>
      <w:r>
        <w:t>Regeste</w:t>
      </w:r>
    </w:p>
    <w:p>
      <w:r>
        <w:t>QUALITÉ POUR AGIR ET RECOURIR;CLASSEMENT DE LA PROCÉDURE;INDUCTION DE LA JUSTICE EN ERREUR;DÉNONCIATION CALOMNIEUSE | CPP.382; CPP.319; CP.304; CP.303</w:t>
      </w:r>
    </w:p>
    <w:p>
      <w:pPr>
        <w:pStyle w:val="Heading2"/>
      </w:pPr>
      <w:r>
        <w:t>Erwägungen</w:t>
      </w:r>
    </w:p>
    <w:p>
      <w:r>
        <w:rPr>
          <w:b/>
        </w:rPr>
        <w:t>E. 1.1</w:t>
      </w:r>
    </w:p>
    <w:p>
      <w:r>
        <w:t>Les recours ont été interjetés selon la forme et dans le délai prescrits (art. 385 al. 1 et 396 al. 1 CPP), à l'encontre d'une décision sujette à recours auprès de la Chambre de céans (art. 393 al. 1 let. a CPP). 1.2.1. Reste à savoir si les recourants, parties plaignantes (art. 104 al. 1 let. b CPP) ont qualité pour agir (art. 382 al. 1 CPP). 1.2.2. Selon l'art. 382 al. 1 CPP, toute partie qui a un intérêt juridiquement protégé à l'annulation ou à la modification d'une décision a qualité pour recourir contre celle-ci. Tel est, en particulier, le cas du lésé qui s'est constitué demandeur au pénal (art. 104 al. 1 let. b cum 118 al. 1 CPP). La notion de lésé est définie à l'art. 115 CPP. Il s'agit de toute personne dont les droits ont été touchés directement par une infraction. Est atteint directement dans ses droits le titulaire du bien juridique protégé par la norme, même si ce bien n'est pas unique.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 et 2.3.1).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(arrêt du Tribunal fédéral 1B_576/2018 du 26 juillet 2019 consid. 2.3). 1.2.3. L'art. 304 CP a pour but la protection exclusive de la justice pénale, soit un intérêt collectif ( ACPR/738/2018 du 10 décembre 2018 consid. 4.2; ACPR/813/2016 du 23 décembre 2016 consid. 1.3.ii. et ACPR/194/2022 du 21 mars 2022, consid. 2.2; A. MACALUSO / L. MOREILLON / N. QUELOZ (éds), Commentaire romand, Code pénal II, vol. II, Partie spéciale : art. 111-392 CP , Bâle 2017, n. 1 ad art. 304; M. DUPUIS / L. MOREILLON / C. PIGUET / S. BERGER / M. MAZOU / V. RODIGARI (éds), Code pénal - Petit commentaire , 2 ème éd., Bâle 2017, n. 1 ad art. 304), et non un intérêt individuel, tel que l'honneur.</w:t>
      </w:r>
    </w:p>
    <w:p>
      <w:r>
        <w:rPr>
          <w:b/>
        </w:rPr>
        <w:t>E. 1.3</w:t>
      </w:r>
    </w:p>
    <w:p>
      <w:r>
        <w:t>En l'occurrence, on peine à comprendre si les recourants reprochent au Ministère public de ne pas avoir appréhendé les faits reprochés à C______ sous l'angle de l'art. 304 CP. Quoi qu'il en soit, les recourants n'étant pas directement lésés par l'infraction précitée, leur recours est irrecevable sur ce point. Il en va de même de la conclusion de B______ visant à l'annulation du chiffre 3 de l'ordonnance querellée, dans la mesure où elle n'est pas lésée par la décision du Ministère public relative à l'indemnisation de A______. Pour le surplus, leur recours est recevable, les recourants étant directement touchés par l'infraction de dénonciation calomnieuse (art. 303 CP), qui tend à protéger non seulement l'administration de la justice, mais également la personne qui se prétend faussement accusée dans divers biens juridiquement protégés, tels l'honneur (ATF 132 IV 20 consid. 4.1; arrêt du Tribunal fédéral 6B_243/2015 du 12 juin 2015 consid. 2.2).</w:t>
      </w:r>
    </w:p>
    <w:p>
      <w:r>
        <w:rPr>
          <w:b/>
        </w:rPr>
        <w:t>E. 2.1</w:t>
      </w:r>
    </w:p>
    <w:p>
      <w:r>
        <w:t>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in dubio pro duriore , qui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143 IV 241 consid. 2.2.1; 138 IV 86 consid. 4.1.2).</w:t>
      </w:r>
    </w:p>
    <w:p>
      <w:r>
        <w:rPr>
          <w:b/>
        </w:rPr>
        <w:t>E. 2.2</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(ATF 143 IV 241 consid. 2.2.2 et les arrêts cités; arrêt du Tribunal fédéral 6B_1177/2017 du 16 avril 2018 consid. 2.1). Cela vaut en particulier lorsqu'il s'agit de délits commis typiquement " entre quatre yeux " pour lesquels il n'existe souvent aucune preuve objective (arrêts du Tribunal fédéral 6B_732/2018 du 18 septembre 2018; 6B_179/2018 du 27 juillet 2018 [violences conjugales]; 6B_193/2018 du 3 juillet 2018 [contrainte sexuelle]). Il peut toutefois être renoncé à une mise en accusation lorsque la partie plaignante fait des dépositions contradictoires, rendant ses accusations moins crédibles, ou encore lorsqu'il n'est pas possible d'apprécier l'une ou l'autre version comme étant plus ou moins plausible et qu'aucun résultat n'est à escompter d'autres moyens de preuve (ATF 143 IV 241 consid. 2.2.2; arrêts du Tribunal fédéral 6B_174/2019 du 21 février 2019 consid. 2.2 et 6B_116/2019 du 11 mars 2019 consid. 2.1). Pour le surplus, en cas de contexte conflictuel entourant le dépôt d'une plainte, il convient de considérer avec une certaine prudence les allégations des protagonistes et de ne les retenir que si elles sont corroborées par d'autres éléments objectifs (arrêt du Tribunal fédéral 1B_267/2011 du 29 août 2011 consid. 3.2).</w:t>
      </w:r>
    </w:p>
    <w:p>
      <w:r>
        <w:rPr>
          <w:b/>
        </w:rPr>
        <w:t>E. 2.3</w:t>
      </w:r>
    </w:p>
    <w:p>
      <w:r>
        <w:t>L'art. 303 ch. 1 CP réprime notamment du chef de dénonciation calomnieuse quiconque aura dénoncé à l'autorité, comme auteur d'un crime ou d'un délit, une personne qu'il savait innocente, en vue de faire ouvrir contre elle une poursuite pénale. Sur le plan objectif, une dénonciation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 innocent " celui qui a été libéré par un jugement d'acquittement ou par le prononcé d'un classement (arrêt du Tribunal fédéral 6B_483/2020 du 13 octobre 2020 consid. 1.1.1).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Par ailleurs, l'auteur doit agir en vue de faire ouvrir une poursuite pénale contre la personne qu'il accuse injustement. Le dol éventuel suffit quant à cette intention (arrêt du Tribunal fédéral 6B_324/2015 du 18 janvier 2016 consid. 2.1). L'art. 303 CP n'exige pas tant l'innocence de la personne dénoncée que la connaissance certaine de cette innocence par l'auteur (arrêt du Tribunal fédéral 6B_1003/2017 du 20 août 2018 consid. 4.2). En l'absence d'aveu, l'élément subjectif se déduit d'une analyse des circonstances permettant de tirer, sur la base des éléments extérieurs, des déductions sur les dispositions intérieures de l'auteur (arrêt du Tribunal fédéral 6B_502/2017 du 16 avril 2018 consid. 2.1).</w:t>
      </w:r>
    </w:p>
    <w:p>
      <w:r>
        <w:rPr>
          <w:b/>
        </w:rPr>
        <w:t>E. 2.4</w:t>
      </w:r>
    </w:p>
    <w:p>
      <w:r>
        <w:t>En l'espèce, les recourants reprochent au Ministère public d'avoir classé la procédure à l'égard de C______ s'agissant des faits susceptibles d'être qualifiés de dénonciation calomnieuse, alors-même que la précitée connaissait la fausseté de ses allégations. Or, les recourants ont reconnu être intervenus à plusieurs reprises au domicile de C______ – quel qu'en soit le motif – en sonnant et/ou frappant à la porte d'entrée de façon insistante durant plusieurs minutes, ce qui a pu engendrer un sentiment de stress et d'anxiété chez l'intimée et sa famille – ce d'autant plus au vu des rapports litigieux que les parties entretenaient depuis plusieurs années et qui s'étaient détériorés depuis plusieurs mois. Qui plus est, à l'appui de ses écritures, la précitée a produit plusieurs attestations qui confirment l'existence, chez elle, d'un " état de stress aigu ". Le fait que ces visites médicales aient eu lieu postérieurement à l'altercation du 16 mars 2023 et de son dépôt de plainte ne change rien au constat précité. Partant, rien à teneur du dossier ne permet de douter des dires de C______ selon lesquels elle aurait été particulièrement atteinte dans sa santé, physique et psychique, par le comportement des recourants. D'ailleurs, si un classement a été rendu à l'égard de B______ et A______ s'agissant des faits susceptibles d'être qualifiés de contrainte, voire de tentative de contrainte, ce n'est pas parce que les faits reprochés n'étaient pas établis, mais parce que ces derniers n'étaient pas suffisants, en eux-mêmes et sur leur durée, pour remplir les conditions de l'infraction précitée, cela même sous la forme de la tentative. Partant, force est de constater que les éléments constitutifs de la dénonciation calomnieuse ne sont pas remplis, la condition subjective faisant notamment défaut. Quoi qu'il en soit, aucun acte d'enquête ne permettrait de parvenir à une conclusion contraire au vu de la nature des faits dénoncés et du contexte conflictuel entourant la procédure. Vu l'issue du recours, il ne sera pas entré en matière sur la requête en indemnisation de A______.</w:t>
      </w:r>
    </w:p>
    <w:p>
      <w:r>
        <w:rPr>
          <w:b/>
        </w:rPr>
        <w:t>E. 3</w:t>
      </w:r>
    </w:p>
    <w:p>
      <w:r>
        <w:t>Justifiée, l'ordonnance querellée sera donc confirmée.</w:t>
      </w:r>
    </w:p>
    <w:p>
      <w:r>
        <w:rPr>
          <w:b/>
        </w:rPr>
        <w:t>E. 4</w:t>
      </w:r>
    </w:p>
    <w:p>
      <w:r>
        <w:t>Les recourants, qui succombent, supporteront, par moitié chacun, les frais envers l'État, fixés en totalité à CHF 1'600.- (art. 428 al. 1 CPP et 13 al. 1 du Règlement fixant le tarif des frais en matière pénale, RTFMP; E 4 10.03).</w:t>
      </w:r>
    </w:p>
    <w:p>
      <w:r>
        <w:rPr>
          <w:b/>
        </w:rPr>
        <w:t>E. 5.1</w:t>
      </w:r>
    </w:p>
    <w:p>
      <w:r>
        <w:t>L'intimée, prévenue, qui obtient gain de cause, a droit à une juste indemnité pour ses frais d'avocat, conformément à l'art. 429 al. 1 let. a CPP, applicable en instance de recours (art. 436 al. 1 CPP).</w:t>
      </w:r>
    </w:p>
    <w:p>
      <w:r>
        <w:rPr>
          <w:b/>
        </w:rPr>
        <w:t>E. 5.2</w:t>
      </w:r>
    </w:p>
    <w:p>
      <w:r>
        <w:t>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5.3</w:t>
      </w:r>
    </w:p>
    <w:p>
      <w:r>
        <w:t>En l'espèce, C______ conclut à l'octroi d'une indemnité totale de CHF 8'023.29, TVA incluse, correspondant à 16h30 d'activité au tarif horaire de CHF 450.- pour un chef d'Étude. À l'appui de sa demande, C______ fait état de différents postes, dont les activités sont mélangées de sorte qu'il est peu aisé de distinguer le temps alloué à chacune d'elle. Quoi qu'il en soit, le montant sollicité apparaît excessif eu égard au fait que le dossier était connu du conseil de l'intimée, que les faits et le droit ne présentent pas de complexité particulière, et que les recours, de même que les observations déposées par l'intimée, sont similaires. Dans ces circonstances, une indemnité de CHF 2'432.25 (TVA comprise), correspondant a 5 heures d'activité au tarif horaire de CHF 450.- apparaît suffisante. Cette indemnité sera mise à la charge de l'État (ATF 147 IV 47 consid. 4.2.5 et 4.2.6), la partie plaignante qui succombe devant l'autorité de recours n'ayant pas à supporter l'indemnité des frais de défense du prévenu lorsque la décision attaquée est une ordonnance de classement ou de non-entrée en matière (ATF 139 IV 45 consid. 1.2; arrêts du Tribunal fédéral 6B_1267/2019 du 13 mars 2020 consid. 2.2.1; 6B_105/2018 du 22 août 2018 consid. 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