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P/608/2015 vom 2. Februar 2016</w:t>
      </w:r>
    </w:p>
    <w:p>
      <w:r>
        <w:t>GE Cour de justice, 2016-02-02, FR</w:t>
      </w:r>
    </w:p>
    <w:p>
      <w:r>
        <w:rPr>
          <w:b/>
        </w:rPr>
        <w:t xml:space="preserve">Quelle: </w:t>
      </w:r>
      <w:r>
        <w:t>https://mcp.opencaselaw.ch/entscheid/ge_gerichte_P_608_2015</w:t>
      </w:r>
    </w:p>
    <w:p>
      <w:r>
        <w:t>FR: GE_GERICHTE P/608/2015 du 2 février 2016</w:t>
      </w:r>
    </w:p>
    <w:p>
      <w:r>
        <w:t>IT: GE_GERICHTE P/608/2015 del 2 febbraio 2016</w:t>
      </w:r>
    </w:p>
    <w:p>
      <w:pPr>
        <w:pStyle w:val="Heading2"/>
      </w:pPr>
      <w:r>
        <w:t>Regeste</w:t>
      </w:r>
    </w:p>
    <w:p>
      <w:r>
        <w:t>SÉJOUR ILLÉGAL; TRAVAIL AU NOIR; DISPOSITIONS PÉNALES DE LA LETR; FIXATION DE LA PEINE; PEINE PÉCUNIAIRE; SURSIS À L'EXÉCUTION DE LA PEINE | LEtr.115.1.b; LEtr.115.1.c; CP.34.2; CP.42; CP.47; CP.34.1</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reconnaît avoir séjourné et travaillé en Suisse du 6 mars 2013 au 12 janvier 2015 sans avoir bénéficié des autorisations requises et avoir été démuni de tout papier d'identité, comportement constitutif d'infraction à l'art. 115 al. 1 let. b et c LEtr, étant précisé que le prononcé d'une peine est possible au regard du plafond d'un an défini par la jurisprudence (ATF 135 IV 6 consid. 4.2 p. 11 ; arrêt du Tribunal fédéral 6B_1226/2013 consid. 1), qui n'est en l'occurrence pas atteint vu les autres condamnations dont l'appelant a fait l'objet en 2010 et en 2013, d'une durée, toutes peines confondues, de 150 jours. Le jugement entrepris sera dès lors confirmé sur ce point.![endif]&gt;![if&gt;</w:t>
      </w:r>
    </w:p>
    <w:p>
      <w:r>
        <w:rPr>
          <w:b/>
        </w:rPr>
        <w:t>E. 3</w:t>
      </w:r>
    </w:p>
    <w:p>
      <w:r>
        <w:t>3.1.1.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ou non, la réputation, la situation personnelle, en particulier l'état de santé, l'âge, les obligations familiales, la situation professionnelle ou encore le risque de récidive, la vulnérabilité face à la peine, de même que le comportement après l'acte et au cours de la procédure pénale (ATF 134 IV 17 consid. 2.1 p. 19 s. ; 129 IV 6 consid. 6.1 p. 20 s. ; arrêt du Tribunal fédéral 6B_129/2013 du 14 janvier 2014).![endif]&gt;![if&gt; 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Ni la situation économique de l'auteur ni le fait que son insolvabilité est prévisible ne constituent des critères pertinents pour choisir la nature de la sanction. Le prononcé d'une peine pécuniaire modique est donc possible à l'encontre des personnes ne réalisant qu'un faible revenu ou qui sont démunies, tels les bénéficiaires de l'aide sociale, les personnes sans activité professionnelle, celles qui s'occupent du ménage ou encore les étudiants (ATF 134 IV 97 consid. 5.2.3 p. 104 ; arrêt du Tribunal fédéral 6B_541/2007 du 13 mai 2008 consid. 5.1). 3.1.3. La détermination du nombre de jours-amende est fonction de la culpabilité de l'auteur (art. 34 al. 1 CP).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En particulier, des antécédents peuvent jouer un rôle aggravant dans le cadre de la fixation de la peine du fait que l'auteur n'a pas tenu compte de l'avertissement constitué par la précédente condamnation dont il a fait l'objet, ce d'autant en présence d'une série d'infractions semblables (arrêts du Tribunal fédéral 6B_335/2012 du 13 août 2012 consid. 1.3.2 ; 6B_49/2012 du 5 juillet 2012 consid. 1.2). Le juge dispose d'un large pouvoir d'appréciation pour fixer la peine. Il ne saurait toutefois sortir du cadre légal, se fonder sur des critères étrangers à l'art. 47 CP, omettre de prendre en considération des éléments d'appréciation prévus par cette disposition ou, enfin, prononcer une peine exagérément sévère ou clémente au point de constituer un abus du pouvoir d'appréciation (ATF 134 IV 17 consid. 2.1 p. 19 s.). 3.1.4.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un effet correctif, à l'instar du critère du niveau de vie, la situation financière concrète étant toujours déterminante (arrêt du Tribunal fédéral 6B_541/2007 du 13 mai 2008 consid. 6.4.5). La loi n'arrête pas le montant minimal du jour-amende. Le Tribunal fédéral a toutefois considéré que, même s'agissant des auteurs les plus démunis, le montant du jour-amende devait atteindre au moins la somme de CHF 10.-, faute de quoi la peine pécuniaire n'aurait plus qu'une valeur symbolique (ATF 135 IV 180 consid. 1.4.2 p. 185). 3.1.5. En cas de condamnation à une peine pécuniaire, l'octroi du sursis est subordonné à la condition subjective qu'une peine ferme ne paraisse pas nécessaire pour détourner l'auteur d'autres crimes ou délits (art. 42 al. 1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IV 60 consid. 7.2 p. 73 s. ; 134 IV 5 consid. 4.2.1 ; 118 IV 97 consid. 2b p. 100 s. ).</w:t>
      </w:r>
    </w:p>
    <w:p>
      <w:r>
        <w:rPr>
          <w:b/>
        </w:rPr>
        <w:t>E. 3.2</w:t>
      </w:r>
    </w:p>
    <w:p>
      <w:r>
        <w:t>En l'espèce, l'appelant ne conteste pas le prononcé d'une peine pécuniaire à son encontre, qui est au demeurant conforme au droit et à la procédure, mais la quotité retenue par le Tribunal de police, qu'il juge excessive tant s'agissant du nombre de jours-amende que de leur montant.</w:t>
      </w:r>
    </w:p>
    <w:p>
      <w:r>
        <w:rPr>
          <w:b/>
        </w:rPr>
        <w:t>E. 3.2.1</w:t>
      </w:r>
    </w:p>
    <w:p>
      <w:r>
        <w:t>La faute de l'appelant n'est pas négligeable, en tant qu'il a fait fi des normes en vigueur en matière de droit des étrangers. Il s'évertue en particulier à demeurer et travailler en Suisse sans droit, malgré les précédentes condamnations dont il a fait l'objet pour des faits similaires, réitérant le même comportement depuis 2008 alors qu'un retour dans son pays d'origine était possible, comme il l'a indiqué durant la procédure, puis démontré en rentrant en C______. Sa situation administrative en Suisse, bien que difficile, ne saurait au surplus justifier le comportement incriminé, l'absence d'attaches avec la Suisse rendant encore moins compréhensible son insistance à vouloir rester dans ce pays. La collaboration de l'appelant ne saurait être qualifiée de bonne. Même s'il a reconnu les fait retenus à son encontre et spontanément indiqué avoir travaillé en Suisse sans autorisation, il s'est néanmoins toujours refusé à préciser la nature de ses activités et fournir les documents en vue d'établir précisément sa situation financière. Par ailleurs, aucune des circonstances atténuantes de l'art. 48 CP n'est réalisée, ni d'ailleurs plaidée. Au regard de ces éléments, c'est à juste titre que le premier juge a condamné l'appelant à une peine pécuniaire de 90 jours-amende, qui représente une sanction adéquate par rapport au comportement fautif de l'intéressé, étant précisé que cette peine, comme précédemment mentionné, reste dans le cadre de la limite supérieure d'un an arrêtée par la jurisprudence en matière d'infraction à la LEtr. Le jugement entrepris sera dès lors confirmé sur ce point.</w:t>
      </w:r>
    </w:p>
    <w:p>
      <w:r>
        <w:rPr>
          <w:b/>
        </w:rPr>
        <w:t>E. 3.2.2</w:t>
      </w:r>
    </w:p>
    <w:p>
      <w:r>
        <w:t>La situation financière réelle de l'appelant n'a pas pu être déterminée. Bien qu'il ait allégué vivre de « petits boulots », il n'a jamais détaillé la nature de ses activités, profitant d'erreurs de procédure pour ne pas collaborer à l'établissement des faits et évitant judicieusement de dévoiler le nom de ses employeurs, malgré les occasions qui lui étaient offertes. Cela étant, même si l'appelant vit depuis plusieurs années à Genève, il n'en demeure pas moins qu'il est dépourvu de tout statut administratif en Suisse et loge chez un ami, comme il l'a indiqué, de sorte que sa situation apparaît précaire. Le fait qu'il ait acheté un billet d'avion pour se rendre en C______ n'y change rien et n'atteste pas encore que ses revenus, tirés comme il l'a indiqué non pas d'une activité régulière mais de « petits boulots », auraient atteint le seuil du minimum vital. Il y a dès lors lieu de considérer qu'il ne peut compter que sur des revenus limités, qui ne justifiaient pas d'arrêter le montant du jour-amende à CHF 30.-, lequel devait, au contraire, être fixé au minimum prévu par la jurisprudence, à savoir CHF 10.- l'unité. Le jugement entrepris sera réformé en conséquence.</w:t>
      </w:r>
    </w:p>
    <w:p>
      <w:r>
        <w:rPr>
          <w:b/>
        </w:rPr>
        <w:t>E. 3.2.3</w:t>
      </w:r>
    </w:p>
    <w:p>
      <w:r>
        <w:t>Comme l'a relevé avec raison le premier juge, la récidive, le comportement et le temps passé par l'appelant en Suisse, plus de sept ans, font apparaître le pronostic d'avenir comme concrètement défavorable, de sorte que le prononcé d'une peine ferme est justifié, ce qui n'est d'ailleurs pas contesté.</w:t>
      </w:r>
    </w:p>
    <w:p>
      <w:r>
        <w:rPr>
          <w:b/>
        </w:rPr>
        <w:t>E. 4</w:t>
      </w:r>
    </w:p>
    <w:p>
      <w:r>
        <w:t>L'appelant, qui succombe en partie, supportera la moitié des frais de la procédure d'appel, qui comprennent un émolument de jugement de CHF 2'000.- (art. 428 CPP et 14 al. 1 let. e du Règlement fixant le tarif des frais en matière pénale du 22 décembre 2010 [RTFMP ; E 4 10.03]), le solde étant laissé à la charge de l'État.![endif]&gt;![if&gt; Dans la mesure où l'appel conduit à la réformation d'une partie du jugement entrepris, celui-ci sera également modifié en ce sens qu'il ne supportera que le tiers de l'émolument complémentaire de jugement, le solde étant laissé à la charge de l'État.</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saisine.![endif]&gt;![if&gt; 5.2.1.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Aux termes de l'art. 16 RAJ, l'indemnité, en matière pénale, est calculée selon le tarif horaire suivant, débours de l'étude inclus : avocat stagiaire, CHF 65.- (let. a) ; collaborateur, CHF 125.- (let. b) ; chef d'étude, CHF 200.- (let. c). En cas d'assujettissement, l'équivalent de la TVA est versé en sus (al. 1).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(al. 2).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5.3</w:t>
      </w:r>
    </w:p>
    <w:p>
      <w:r>
        <w:t>En l'espèce, l'activité déployée selon l'état de frais produit par le défenseur d'office de l'appelant est adéquate et conforme aux principes dégagés par la jurisprudence, de sorte que l'indemnité de CHF 1'101.60, correspondant à quatre heures et 15 minutes de travail pour la rédaction du mémoire motivé au tarif de CHF 200.-/heure, comprenant la majoration forfaitaire de 20% et l'équivalent de la TVA au taux de 8%, de CHF 81.60, sera allouée à M e B______.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