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P/5972/2015 vom 2. Juli 2019</w:t>
      </w:r>
    </w:p>
    <w:p>
      <w:r>
        <w:t>GE Cour de justice, 2019-07-02, FR</w:t>
      </w:r>
    </w:p>
    <w:p>
      <w:r>
        <w:rPr>
          <w:b/>
        </w:rPr>
        <w:t xml:space="preserve">Quelle: </w:t>
      </w:r>
      <w:r>
        <w:t>https://mcp.opencaselaw.ch/entscheid/ge_gerichte_P_5972_2015</w:t>
      </w:r>
    </w:p>
    <w:p>
      <w:r>
        <w:t>FR: GE_GERICHTE P/5972/2015 du 2 juillet 2019</w:t>
      </w:r>
    </w:p>
    <w:p>
      <w:r>
        <w:t>IT: GE_GERICHTE P/5972/2015 del 2 luglio 2019</w:t>
      </w:r>
    </w:p>
    <w:p>
      <w:pPr>
        <w:pStyle w:val="Heading2"/>
      </w:pPr>
      <w:r>
        <w:t>Regeste</w:t>
      </w:r>
    </w:p>
    <w:p>
      <w:r>
        <w:t>INDEMNITÉ(EN GÉNÉRAL);IMPUTATION;DÉTENTION PROVISOIRE | cp.51</w:t>
      </w:r>
    </w:p>
    <w:p>
      <w:pPr>
        <w:pStyle w:val="Heading2"/>
      </w:pPr>
      <w:r>
        <w:t>Erwägungen</w:t>
      </w:r>
    </w:p>
    <w:p>
      <w:r>
        <w:rPr>
          <w:b/>
        </w:rPr>
        <w:t>E. 1</w:t>
      </w:r>
    </w:p>
    <w:p>
      <w:r>
        <w:t>Le recours est recevable pour avoir été déposé selon la forme et dans le délai prescrits (art. 385 al. 1 et 396 al. 1 CPP), concerner des points d'une ordonnance sujets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Le prévenu acquitté totalement ou en partie ou faisant l'objet d'une ordonnance de classement a droit à une réparation du tort moral subi en raison d'une atteinte particulièrement grave à sa personnalité, notamment en cas de privation de liberté, en vertu de l'art. 429 al. 1 let. c CPP. Dans ce cas de figure, la détention est conforme aux règles légales de fond comme de procédure au moment de son prononcé, et se révèle injustifiée par la suite, compte tenu de l'abandon, le cas échéant partiel, des poursuites (M. NIGGLI / M. HEER / H. WIPRÄCHTIGER (éds), Strafprozessordnung / Jugendstrafprozessordnung, Basler Kommentar StPO/JStPO , 2e éd., Bâle 2014, n. 26 s. ad art. 429 CPP).</w:t>
      </w:r>
    </w:p>
    <w:p>
      <w:r>
        <w:rPr>
          <w:b/>
        </w:rPr>
        <w:t>E. 2.2</w:t>
      </w:r>
    </w:p>
    <w:p>
      <w:r>
        <w:t>À teneur de l'art. 51 CP, le juge impute sur la peine la détention avant jugement subie par l'auteur dans le cadre de l'affaire qui vient d'être jugée ou d'une autre procédure. Un jour de détention correspond à un jour-amende ou à quatre heures de travail d'intérêt général. Comme le prévoit le texte clair de l'art. 51 CP, l'imputation de la détention provisoire n'exige pas qu'il s'agisse des mêmes actes concernés ou de la même procédure (ATF 133 IV 150 consid. 5.1.; arrêt du Tribunal fédéral 6B_558/2013 du 13 décembre 2013 consid. 1.5). La question de l'indemnisation se pose seulement si aucune imputation complète de la détention provisoire ou pour des motifs de sûretés sur une autre sanction au sens de l'art. 51 CP n'est possible. Le principe de la subsidiarité de l'indemnisation économique est contraignant pour l'intéressé et est, d'ailleurs, expressément prévu à l'art. 431 al. 2 in fine CPP (arrêt du Tribunal fédéral 6B_558/2013 précité consid. 1.5). Au vu de ce qui précède, le prévenu ne peut pas choisir d'imputer la détention provisoire subie sur les infractions qui font l'objet d'un classement partiel, ni obtenir qu'elles lui ouvrent le droit à une indemnisation. Ce n'est que s'il est, in fine , acquitté et donc libéré de toutes charges que l'intéressé peut alors prétendre à une indemnité pour la détention provisoire subie, dès lors que cette réparation financière devient, dans une telle constellation, la seule possible (arrêts du Tribunal fédéral 6B_84/2014 du 13 août 2014 consid. 5.1 et 6_98/2015 du 23 juin 2016 consid. 3 qui confirme l'arrêt ACPR/409/2013 du 29 août 2013 consid. 3.2.1).</w:t>
      </w:r>
    </w:p>
    <w:p>
      <w:r>
        <w:rPr>
          <w:b/>
        </w:rPr>
        <w:t>E. 2.3</w:t>
      </w:r>
    </w:p>
    <w:p>
      <w:r>
        <w:t>En l'espèce, il est constant que le recourant, qui a subi une privation de liberté avant jugement de 28 jours, est au bénéfice d'un classement partiel alors que le reste de la procédure est toujours pendant devant le Ministère public. Si la condamnation du recourant devait être confirmée, il conviendrait d'imputer les 28 jours de détention provisoire subie sur la peine prononcée, comme le Ministère public l'a fait à l'occasion de l'ordonnance pénale objet de l'opposition. Ce n'est qu'en cas d'acquittement, et dans ce cas seulement, que se poserait la question d'une indemnisation de ce chef. L'argument du recourant selon lequel lui refuser une indemnisation dans le cadre de l'ordonnance de classement partiel l'empêcherait de demander une indemnité pour la détention préventive subie est spécieux. En effet, l'approche consistant en la demande d'indemnisation pécuniaire d'un prévenu pour la détention subie avant jugement, alors que la procédure n'est pas totalement close, reviendrait à lui laisser le choix entre l'imputation de la détention selon l'art. 51 CP et une indemnisation financière, ce qui est exclu par la lettre claire de la loi et la jurisprudence.</w:t>
      </w:r>
    </w:p>
    <w:p>
      <w:r>
        <w:rPr>
          <w:b/>
        </w:rPr>
        <w:t>E. 3</w:t>
      </w:r>
    </w:p>
    <w:p>
      <w:r>
        <w:t>Justifié, le point contesté de l'ordonnance querellée sera donc confirmé.</w:t>
      </w:r>
    </w:p>
    <w:p>
      <w:r>
        <w:rPr>
          <w:b/>
        </w:rPr>
        <w:t>E. 4</w:t>
      </w:r>
    </w:p>
    <w:p>
      <w:r>
        <w:t>Le recourant, qui succombe, supportera les frais envers l'État, qui comprendront un émolument de CHF 900.- (art. 428 al. 1 CPP et 13 al. 1 du Règlement fixant le tarif des frais en matière pénale, RTFMP ; E 4 10.03).</w:t>
      </w:r>
    </w:p>
    <w:p>
      <w:r>
        <w:rPr>
          <w:b/>
        </w:rPr>
        <w:t>E. 5</w:t>
      </w:r>
    </w:p>
    <w:p>
      <w:r>
        <w:t>Il n'y a pas lieu d'indemniser à ce stade (cf. art. 135 al. 2 CPP) le défenseur d'office, la procédure n'étant pas terminée.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