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P/593/2015 vom 6. November 2015</w:t>
      </w:r>
    </w:p>
    <w:p>
      <w:r>
        <w:t>GE Cour de justice, 2015-11-06, FR</w:t>
      </w:r>
    </w:p>
    <w:p>
      <w:r>
        <w:rPr>
          <w:b/>
        </w:rPr>
        <w:t xml:space="preserve">Quelle: </w:t>
      </w:r>
      <w:r>
        <w:t>https://mcp.opencaselaw.ch/entscheid/ge_gerichte_P_593_2015</w:t>
      </w:r>
    </w:p>
    <w:p>
      <w:r>
        <w:t>FR: GE_GERICHTE P/593/2015 du 6 novembre 2015</w:t>
      </w:r>
    </w:p>
    <w:p>
      <w:r>
        <w:t>IT: GE_GERICHTE P/593/2015 del 6 novembre 2015</w:t>
      </w:r>
    </w:p>
    <w:p>
      <w:pPr>
        <w:pStyle w:val="Heading2"/>
      </w:pPr>
      <w:r>
        <w:t>Regeste</w:t>
      </w:r>
    </w:p>
    <w:p>
      <w:r>
        <w:t>LÉSION CORPORELLE GRAVE; DOL ÉVENTUEL; APOPLEXIE; LIEN DE CAUSALITÉ; ERREUR SUR LES FAITS(DROIT PÉNAL); LÉGITIME DÉFENSE; ENTRÉE ILLÉGALE; COMMERCE DE STUPÉFIANTS; CONCOURS D'INFRACTIONS; PEINE; SURSIS À L'EXÉCUTION DE LA PEINE | CP.122; CP.15; CP.13; CP.12; CP.47; CP.49.1; CP.49.2; CP.42.2; LEtr.115.1.a; LStup.19.1</w:t>
      </w:r>
    </w:p>
    <w:p>
      <w:pPr>
        <w:pStyle w:val="Heading2"/>
      </w:pPr>
      <w:r>
        <w:t>Erwägungen</w:t>
      </w:r>
    </w:p>
    <w:p>
      <w:r>
        <w:rPr>
          <w:b/>
        </w:rPr>
        <w:t>E. 3</w:t>
      </w:r>
    </w:p>
    <w:p>
      <w:r>
        <w:t>.1.1.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3.2</w:t>
      </w:r>
    </w:p>
    <w:p>
      <w:r>
        <w:t>En l'espèce, la faute de l'appelant est importante. Il s'en est pris pour un motif futile et égoïste à l'intégrité corporelle de l'intimé dont il a mis la vie en danger, l'absence de conséquences durables sur sa santé entrant également en ligne de compte. Pour les infractions de vol et à l'art. 115 let. b LEtr, elles dénotent d'un mépris de l'appelant pour les règles en vigueur et le bien d'autrui, ce qui est également le cas pour l'entrée illégale en Suisse. Sa collaboration durant la procédure a été mauvaise. Il n'a eu de cesse de minimiser ses agissements, jusqu'au stade de l'appel s'agissant de l'infraction la plus grave, persistant à ne montrer aucune empathie pour la victime. Il demeure qu'il n'a pas encore pris conscience de la gravité de ses actes. Il faut tenir compte de la situation précaire de l'appelant, qui ne justifiait toutefois pas ses agissements, de ses mauvais antécédents comportant des actes de violence, de ses récidives et du concours d'infractions. L'appelant avait sa pleine responsabilité au moment d'agir en janvier 2011, un seul état d'ivresse, pour une personne habituée à consommer de l'alcool ne suffisant pas à admettre une diminution de sa responsabilité. Aucune des circonstances atténuantes prévues à l'art. 48 CP n'est réalisée ni au demeurant plaidée. Ainsi, tenant compte de toutes ces circonstances, la quotité de la peine arrêtée à 20 mois par les premiers juges est adéquate et sera confirmée, étant relevé que la condamnation du prévenu en appel pour infraction à l'art. 115 let a LEtr reste marginale et ne justifie pas de revenir sur ladite quotité. 3.3.1.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Pour déterminer si le tribunal doit prononcer une peine complémentaire, il convient de se référer à la date du jugement antérieur, indépendamment de la date d'un éventuel arrêt sur appel ultérieur (ATF 138 IV 113 consid. 3.4.1 et 3.4.2 ; ATF 129 IV 113 consid. 1.1 et 1.2 ; R. ROTH / L. MOREILLON (éds), Code pénal I : art. 1-100 CP , Bâle 2009, n. 84 ad art. 49). L'auteur est donc "condamné", au sens de l'art. 49 al. 2 CP, dès l'instant du prononcé du jugement et non pas seulement au moment de son entrée en force ; il faut cependant que cette entrée en force intervienne par la suite (ATF 127 IV 106 consid. 2c). Il s'ensuit que les infractions commises après le prononcé du jugement ne peuvent pas faire l'objet d'une peine complémentaire, mais uniquement d'une peine indépendante, l'idée étant que l'auteur qui commet une infraction punissable après avoir été condamné manifeste une tendance marquée à la délinquance et ne mérite pas d'échapper à un cumul de peines privatives de liberté (ATF 138 IV 113 consid. 3.4.2 ; ATF 129 IV 113 consid. 1.3 ; ATF 109 IV 87 consid. 2a ; ATF 102 IV 242 consid. II.4.a ; ACPR/369/2015 du 3 juillet 2015 consid. 2.1.). La fixation d'une peine d'ensemble n'est pas possible en cas de sanctions de genre différent. Ainsi, il est exclu de prononcer une peine privative de liberté, à titre de peine complémentaire, à une peine pécuniaire ordonnée précédemment (ATF 137 IV 57 consid. 4.3). 3.3.2. En l'espèce, l'appelant avait, au stade du jugement de première instance, des antécédents notamment pour des infractions à la LStup et à la LEtr, selon condamnation du Ministère public du ______ juin 2014 (peine pécuniaire de 10 jours-amende). Une peine privative de liberté, partiellement complémentaire, de 20 mois a été ordonnée par le Tribunal correctionnel dans son jugement querellé. L'appelant a depuis lors été condamné le ______ août 2015, pour séjour illégal, à une peine pécuniaire. Devant être condamné, dans le cadre de la présente procédure à une peine privative de liberté, il n'y a pas lieu de tenir compte du concours réel rétrospectif par rapport à ses condamnations de juin 2014 et d'août 2015 et le jugement de première instance doit être corrigé dans cette mesure s'agissant de la première de ces condamnations. 3.4.1. Pour l'octroi du sursis (art. 42 al. 1 CP),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de tous les faits propres à définir son caractère et les chances d'amendement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Un large pouvoir d'appréciation est laissé au juge de répression sur ce point (ATF 128 IV 193 consid. 3a ; arrêt du Tribunal fédéral 6B_1044/2013 du 4 mars 2014 consid. 3.1), qui doit toutefois motiver sa décision de manière suffisante (cf. art. 50 CP) afin de permettre de vérifier s'il a été tenu compte de tous les éléments pertinents et comment ils ont été appréciés (cf. ATF 134 IV 1 , consid. 4.2.1 p. 5 ; arrêt du Tribunal fédéral 6B_1044/2013 du 4 mars 2014 consid. 3.1).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 arrêt du Tribunal fédéral 6B_713/2007 du 4 mars 2008 = SJ 2008 I p. 277 consid. 2.1.). Le défaut de prise de conscience de la faute peut justifier un pronostic défavorable, car seul celui qui se repent de son acte mérite la confiance que l'on doit pouvoir accorder au condamné bénéficiant du sursis (ATF 140 IV 97 consid. 2.2). 3.4.2. Sur le plan objectif, seules les peines de six mois à deux ans peuvent être assorties du sursis total (art. 42 al. 1 CP). Lorsque la durée de la peine privative de liberté se situe entre un et deux ans, permettant le choix entre le sursis complet (art. 42 CP) et le sursis partiel (art. 43 CP), l'octroi du sursis au sens de l'art. 42 est la règle et le sursis partiel l'exception. Celui-ci ne doit être prononcé que si, sous l'angle de la prévention spéciale, l'octroi du sursis pour une partie de la peine ne peut se concevoir que moyennant exécution de l'autre partie (arrêts du Tribunal fédéral 6B_1044/2013 du 4 mars 2014 consid. 3.1 et 6B_664/2007 du 18 janvier 2008 consid. 3.2.3.1).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(ATF 134 IV 1 consid. 5.3.1 ; arrêt du Tribunal fédéral 6B_1044/2013 précité). 3.4.3. 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(al. 3). 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consid. 5.6 p. 15). Aux termes de l'art. 44 al. 1 CP, si le juge suspend totalement ou partiellement l'exécution d'une peine, il impartit au condamné un délai d'épreuve de deux à cinq ans. Des règles de conduites peuvent être imposées durant ce délai (art. 44 al. 2 CP). 3.4.4.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 arrêt du Tribunal fédéral 6B_352/2014 du 22 mai 2015 consid. 7.1., destiné à la publication). L'art. 42 al. 2 CP ne s'applique qu'en présence d'une seule condamnation antérieure, et non si l'auteur a été condamné à plusieurs peines, même si l'addition de leur durée dépasse six mois ou 180 jours-amende (M. DUPUIS / B. GELLER / G. MONNIER / L. MOREILLON / C. PIGUET / C. BETTEX / D. STOLL (éds), Code pénal – petit commentaire , Bâle 2012, n. 19 ad art. 42). En effet, ce qui est déterminant, c'est que l'auteur ait commis une infraction d'une certaine gravité, et non plus - comme sous l'ancien droit - qu'il ait purgé une peine privative de liberté d'une certaine longueur (arrêt du Tribunal fédéral 6B_510/2010 du 4 octobre 2010 consid. 1.2.1 ; arrêt du Tribunal fédéral 6B_812/2009 du 18 février 2010 consid. 2.1 ; M. NIGGLI / H. WIPRÄCHTIGER, Basler Kommentar Strafrecht I : Art. 1-110 StGB, Jugendstrafgesetz , 3 e éd., Bâle 2013, n. 89, 91 ad art. 42 ; . DUPUIS / B. GELLER / G. MONNIER / L. MOREILLON / C. PIGUET / C. BETTEX / D. STOLL (éds), op. cit. , n. 16, 17 ad art. 42 ; S. TRECHSEL / M. PIETH (éd.), Schweizerisches Strafgesetzbuch : Praxiskommentar , 2 e édition, Zurich 2012, n. 17 ad art. 42). Dans un cas où le juge d'instruction avait infligé au recourant une peine d'emprisonnement de quatre mois et avait, en outre, révoqué un précédent sursis à une peine de trois mois d'emprisonnement et prononcé une peine d'ensemble de sept mois (en application de l'art. 46 al. 2 CP), le Tribunal fédéral a déterminé qu'il fallait admettre qu'il s'agissait de deux condamnations distinctes, ce qui excluait l'application de l'art. 42 al. 2 CP (arrêt du Tribunal fédéral 6B_812/2009 précité consid. 2.2). Lorsque l'hypothèse visée par l'art. 42 al. 2 CP est réalisée, un sursis partiel au sens de l'art. 43 CP est exclu (arrêt du Tribunal fédéral 6B_352/2014 précité).</w:t>
      </w:r>
    </w:p>
    <w:p>
      <w:r>
        <w:rPr>
          <w:b/>
        </w:rPr>
        <w:t>E. 3.5</w:t>
      </w:r>
    </w:p>
    <w:p>
      <w:r>
        <w:t>L'art. 42 al. 2 CP ne trouve pas application dans le cas d'espèce. En effet, la condamnation du ______ avril 2013 à une peine privative de liberté d'ensemble de 180 jours, pour séjour illégal et dommages à la propriété - et comprenant la révocation de la libération conditionnelle du ______ avril 2013 pour des peines prononcées les ______ mai 2012 et ______ décembre 2012, elles-mêmes prononcées pour des faits d'une gravité semblable, ne remplit pas la condition d'une seule infraction d'une certaine gravité, telle que prévue par la jurisprudence et la doctrine citées supra . En d'autres termes, les infractions ayant donné lieu à la condamnation du ______ avril 2013 ne justifiaient pas à elles-seules le prononcé d'une peine de 180 unités. Cette quotité a été atteinte dans la mesure où la libération conditionnelle d'avril 2012 a dans la foulée été révoquée, comprenant un solde de peine de 63 jours afférent aux deux précédentes condamnations. Il s'agit là d'un cas très proche de celui jugé par le Tribunal fédéral le 18 février 2010, l'application de l'art. 42 al. 2 CP ayant précisément été exclue. En décider autrement reviendrait en fait à punir l'appelant deux fois pour les infractions concernées par ses deux condamnations de 2012.</w:t>
      </w:r>
    </w:p>
    <w:p>
      <w:r>
        <w:rPr>
          <w:b/>
        </w:rPr>
        <w:t>E. 3.6</w:t>
      </w:r>
    </w:p>
    <w:p>
      <w:r>
        <w:t>En conséquence, il y a lieu d'examiner si le pronostic est défavorable au point d'exclure l'octroi total ou partiel du sursis. Si le pronostic est incertain, il n'est pas clairement défavorable. Certes l'appelant a des antécédents en Suisse, au nombre de cinq en tant que majeur dans la teneur actuelle de son casier judiciaire. Comme relevé supra , ils sont d'une gravité relative, étant relevé toutefois sa condamnation pour lésions corporelles simples. La détention subie à ce jour a pu avoir un effet dissuasif majeur pour la reprise d'une activité illicite à l'avenir, bien que la prise de conscience de la gravité de ses actes semble demeurer des plus limitée. L'appelant annonce un retour en Guinée, ce qui le mettrait à l'abri d'une récidive. Le sursis partiel peut dans ces conditions encore lui être accordé. La durée du délai d'épreuve sera fixée à quatre ans, soit adaptée à la situation, et en mesure d'exercer un effet dissuasif supplémentaire. Le degré de la faute de l'appelant impose le prononcé d'une partie ferme de la peine à hauteur de 10 mois. Le jugement de première instance sera réformé sur ce point.</w:t>
      </w:r>
    </w:p>
    <w:p>
      <w:r>
        <w:rPr>
          <w:b/>
        </w:rPr>
        <w:t>E. 4</w:t>
      </w:r>
    </w:p>
    <w:p>
      <w:r>
        <w:t>L'appelant, qui succombe pour partie, supportera la moitié des frais de la procédure envers l'État comprenant un émolument de CHF 2'000.- (art. 428 CPP). Le solde des frais sera laissé à la charge de l'Etat, vu la qualité de l'appelant joint.</w:t>
      </w:r>
    </w:p>
    <w:p>
      <w:r>
        <w:rPr>
          <w:b/>
        </w:rPr>
        <w:t>E. 5</w:t>
      </w:r>
    </w:p>
    <w:p>
      <w:r>
        <w:t>5.1.1.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et l'indemnisation des conseils juridiques et défenseurs d'office en matière civile, administrative et pénale du 28 juillet 2010 (RAJ ; E 2 05.04) s'applique. Cette dernière disposition prescrit que l'indemnité due à l'avocat et au défenseur d'office en matière pénale est calculée selon le tarif horaire de CHF 200.- pour un chef d'étude, débours de l'étude inclus, la TVA étant versée en sus si l'intéressé y est assujetti (art. 16 al. 1 RAJ ; arrêts du Tribunal fédéral 6B_486/2013 du 16 juillet 2013 consid. 4 et 6B_638/2012 du 10 décembre 2012 consid. 3.7). À teneur de la jurisprudence, ce qui est décisif pour fixer la rémunération de l'avocat, c'est le nombre d'heures nécessaires pour assurer la défense d'office du prévenu (arrêt du Tribunal fédéral 2C_509/2007 du 19 novembre 2007 consid. 4). Pour fixer cette indemnité, seules les heures nécessaires à la défense devant les juridictions cantonales sont retenues.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(art. 16 al. 2 RAJ ;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 arrêt du Tribunal fédéral 6B_856/2014 du 10 juillet 2015 consid. 2.3). En outre, le temps consacré à la procédure ne doit être pris en considération que dans la mesure où il apparaît raisonnablement nécessaire à l'accomplissement du mandat par un avocat expérimenté. Seules sont prises en considération les opérations directement liées à la procédure pénale, l'avocat devant ainsi veiller au respect du principe de la proportionnalité et être expéditif et efficace dans son travail (ordonnance de la Cour des plaintes du Tribunal pénal fédéral BB.2013.176 du 25 avril 2014). 5.1.2.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En outre, la CPAR a décidé de revenir sur la pratique consistant à allouer aux avocats des victimes une indemnisation forfaitaire de 20% pour l'activité diverse, indépendamment du nombre d'heures effectivement consacré au dossier, estimant qu'il n'y a pas de raison objective de traiter différemment les conseils juridiques gratuits des victimes des défenseurs d'office des prévenus ( AARP/579/2014 du 19 décembre 2014 consid. 5.2). 5.1.3. La majoration forfaitaire couvre notamment l'annonce d'appel ( AARP/304/2015 du 16 juillet 2015) et la déclaration d'appel (ordonnance de la Cour des plaintes du Tribunal pénal fédéral BB.2014.51 du 21 novembre 2014 consid. 2.1 ; décisions de la Cour des plaintes du Tribunal pénal fédéral BB.2013.165 du 24 janvier 2014 consid. 4.1.3 et BB.2013.127 du 4 décembre 2013 consid. 4.2). Le temps consacré à l'étude du dossier n'est pas compris dans la majoration forfaitaire et doit par conséquent être indemnisé en fonction du temps effectivement consacré ( AARP/327/2015 du 27 juillet 2015) pour autant que l'activité réponde à l'exigence de nécessité. D'autant plus de retenue s'imposera à cet égard que la constitution de l'avocat est ancienne de sorte qu'il est censé bien connaître la cause et/ou que le dossier n'a pas connu de développements particuliers ( AARP/295/2015 du 12 juillet 2015 consid. 8.3.1.1 et 8.3.2.1).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AARP/331/2015 du 27 juillet 2015 ; AARP/325/2015 du 20 juillet 2015 et AARP/300/2015 du 16 juillet 2015). Il faut tenir compte, pour apprécier le temps adéquat pour la préparation de l'audience de jugement ou d'appel, des circonstances du cas, notamment du temps déjà précédemment passé sur le dossier AARP/198/2015 du 31 mars 2015 ; AARP/433/2014 du 7 octobre 2014). Selon l'art. 17 RAJ, l'état de frais doit détailler, par rubriques, les activités donnant lieu à indemnisation, avec indication du temps consacré, et les justificatifs doivent être joints. 5.2.1. En l'espèce, Me B______ a été nommé défenseur d'office de l'appelant le 12 janvier 2015. Il a présenté un décompte pour 15h00' d'activité de chef d'étude et 1h30' d'activité de stagiaire, pour un total de CHF 3'345.30 comprenant l'indemnisation forfaitaire de 20% et la TVA. Les durées retenues pour les postes "annonce d'appel" et "déclaration d'appel", totalisant 1h d'activité de chef d'étude et 1h15' d'activité de stagiaire, seront supprimées, dans la mesure où elles sont comprises dans le forfait pour activités diverses. La durée de l'activité afférente au poste "préparation audience d'appel", soit 8h30' d'activité de chef d'étude, est excessive et sera ramenée à 3h, dans la mesure où la défense était identique à celle présentée en première instance. 1h15' sera toutefois ajoutée pour l'audience du 2 novembre 2015. Enfin, la majoration forfaitaire sera arrêtée à 10% au vu du nombre d'heures indemnisées en première instance. L'indemnité réclamée sera arrêtée à CHF 1'722.60, correspondant à 7h15' d'activité au taux horaire de CHF 200.-, plus indemnisation forfaitaire de 10%, soit CHF 145.-, et la TVA de CHF 127.60. 5.2.2. Me E______ a été désigné conseil juridique gratuit de la partie plaignante le 14 janvier 2015 de sorte qu'il est rémunéré par l'assistance juridique. Il a présenté un décompte pour 5h45' d'activité de chef d'étude et 12h15' ( recte : 13h15') d'activité de stagiaire. Les postes "étude du dossier" et "préparation de l'audience", totalisant 4h45' d'activité de chef d'étude et 13h d'activité de stagiaire, sera réduit à 2h30', dans la mesure où le chef d'étude avait une connaissance suffisamment étendue du dossier compte tenu de sa participation à la procédure de première instance et que son argumentation y était la même, étant rappelé que l'Etat n'a pas à indemniser la formation de l'avocat-stagiaire. Le poste "observations", soit 15' d'activité déployée par le stagiaire, sera supprimé dans la mesure où il n'est pas spécifié à quoi il se rapporte. Une durée de 1h15' sera toutefois ajoutée pour l'audience du 2 novembre 2015. L'indemnité réclamée sera arrêtée à CHF 1'231.20, correspondant à 4h45' d'activité au taux horaire de CHF 200.-, plus indemnisation forfaitaire de 20%, soit CHF 190.-, et la TVA de CHF 91.20.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