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P/5934/2018 vom 29. Februar 2024</w:t>
      </w:r>
    </w:p>
    <w:p>
      <w:r>
        <w:t>GE Cour de justice, 2024-02-29, FR</w:t>
      </w:r>
    </w:p>
    <w:p>
      <w:r>
        <w:rPr>
          <w:b/>
        </w:rPr>
        <w:t xml:space="preserve">Quelle: </w:t>
      </w:r>
      <w:r>
        <w:t>https://mcp.opencaselaw.ch/entscheid/ge_gerichte_P_5934_2018</w:t>
      </w:r>
    </w:p>
    <w:p>
      <w:r>
        <w:t>FR: GE_GERICHTE P/5934/2018 du 29 février 2024</w:t>
      </w:r>
    </w:p>
    <w:p>
      <w:r>
        <w:t>IT: GE_GERICHTE P/5934/2018 del 29 febbraio 2024</w:t>
      </w:r>
    </w:p>
    <w:p>
      <w:pPr>
        <w:pStyle w:val="Heading2"/>
      </w:pPr>
      <w:r>
        <w:t>Regeste</w:t>
      </w:r>
    </w:p>
    <w:p>
      <w:r>
        <w:t>EXPERTISE;INTÉRÊT JURIDIQUEMENT PROTÉGÉ;NOTIFICATION DE LA DÉCISION;SÉQUESTRE(MESURE PROVISIONNELLE) | CPP.184; CPP.382; CPP.263</w:t>
      </w:r>
    </w:p>
    <w:p>
      <w:pPr>
        <w:pStyle w:val="Heading2"/>
      </w:pPr>
      <w:r>
        <w:t>Erwägungen</w:t>
      </w:r>
    </w:p>
    <w:p>
      <w:r>
        <w:rPr>
          <w:b/>
        </w:rPr>
        <w:t>E. 1.1</w:t>
      </w:r>
    </w:p>
    <w:p>
      <w:r>
        <w:t>Le recours est déposé dans le délai prescrits (art. 396 al. 1 CPP), concerne une ordonnance sujette à recours auprès de la Chambre de céans (art. 393 al. 1 let. a CPP) et émane du prévenu, partie à la procédure (art. 104 al. 1 let. a CPP).</w:t>
      </w:r>
    </w:p>
    <w:p>
      <w:r>
        <w:rPr>
          <w:b/>
        </w:rPr>
        <w:t>E. 1.2</w:t>
      </w:r>
    </w:p>
    <w:p>
      <w:r>
        <w:t>Reste à déterminer si le recourant dispose d'un intérêt juridiquement protégé à la modification ou à l'annulation de la décision querellée, au sens de l'art. 382 al. 1 CPP. La question de la qualité pour recourir doit être examinée d'office par l'autorité pénale. Toute partie recourante doit ainsi s'attendre à ce que son recours soit examiné sous cet angle, sans qu'il n’en résulte pour autant de violation de son droit d'être entendue (arrêt du Tribunal fédéral 6B_1207/2013 du 14 mai 2014 consid. 2.1).</w:t>
      </w:r>
    </w:p>
    <w:p>
      <w:r>
        <w:rPr>
          <w:b/>
        </w:rPr>
        <w:t>E. 1.3</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1.4</w:t>
      </w:r>
    </w:p>
    <w:p>
      <w:r>
        <w:t>Les mémoires de recours doivent être motivés ( cf . art. 396 al. 1 et 385 al. 1 let. b CPP). Dans le cadre de cette obligation, il appartient au recourant d'établir sa qualité pour recourir – dont son intérêt juridique au sens de l'art. 382 CPP –, notamment lorsque celle-ci n'est pas d'emblée évidente (arrêts du Tribunal fédéral 1B_55/2021 du 25 août 2021 consid. 4.1; 1B_304/2020 du 3 décembre 2020 consid. 2.1).</w:t>
      </w:r>
    </w:p>
    <w:p>
      <w:r>
        <w:rPr>
          <w:b/>
        </w:rPr>
        <w:t>E. 1.5</w:t>
      </w:r>
    </w:p>
    <w:p>
      <w:r>
        <w:t>À titre liminaire, il sera relevé que le recourant ne consacre aucune ligne de ses écritures à sa qualité pour recourir. Il lui appartenait pourtant de démontrer en quoi la décision querellée violerait une règle de droit dont il pourrait déduire un droit subjectif. Or, en l'occurrence, le recourant ne conteste pas le séquestre des montres C______, puisqu’il ne prend pas de conclusion en levée de la mesure ou en restitution des pièces en sa faveur, ni même ne prétend que des faits nouveaux seraient survenus qui remettraient en cause le maintien des effets de l’ordonnance du 24 novembre 2023. Cela étant, matériellement, l'ordonnance attaquée vise bien, comme il le relève, à faire « examiner » les montres par C______ SA, c’est-à-dire à prier leur fabricant de se prononcer sur leur authenticité. En d’autres termes, il s’agit bien d’une expertise, passant par la remise temporaire des montres à un spécialiste (cf. 184 al. 4 CPP), parce que le Ministère public estime ne pas disposer des connaissances et des capacités nécessaires pour constater un état de fait (cf. la teneur de l’art. 182 CPP), ici l’existence de contrefaçons que la B______ a rendues vraisemblables aux pièces 11 à 20 annexées à sa plainte. La prise de contact préalable du Ministère public avec C______ SA ne s’explique pas autrement. Peu importe cependant que, par la décision attaquée, le Ministère public se soit affranchi de toute la procédure applicable en matière d’expertise (art. 182 ss CPP). En effet, le recourant ne conteste ni le principe ni l’utilité ni les modalités de « l’examen » à intervenir, pas davantage que le choix des experts. À vrai dire, la décision attaquée ne lui cause aucun dommage, ni matériel ni juridique, pas même une violation de son droit d'être entendu, qu’il n’invoque pas. Au demeurant, le recourant pourra formuler des observations après reddition du rapport à rendre par C______ SA, voire solliciter l'audition de son auteur (cf. art. 188 et 189 CPP).</w:t>
      </w:r>
    </w:p>
    <w:p>
      <w:r>
        <w:rPr>
          <w:b/>
        </w:rPr>
        <w:t>E. 2</w:t>
      </w:r>
    </w:p>
    <w:p>
      <w:r>
        <w:t>Il s’ensuit que le recourant ne peut faire valoir aucun intérêt juridiquement protégé à l’annulation ou à la modification de l’ordonnance attaquée, même improprement désignée. Son recours s’avère par conséquent irrecevable et, comme tel, pouvait être traité d’emblée par la Chambre de céans sans échange d’écritures ni débats (art. 390 al. 2 et 5 a contrario CPP).</w:t>
      </w:r>
    </w:p>
    <w:p>
      <w:r>
        <w:rPr>
          <w:b/>
        </w:rPr>
        <w:t>E. 3</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