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P/5883/2008 vom 7. Oktober 2008</w:t>
      </w:r>
    </w:p>
    <w:p>
      <w:r>
        <w:t>GE Cour de justice, 2008-10-07, FR</w:t>
      </w:r>
    </w:p>
    <w:p>
      <w:r>
        <w:rPr>
          <w:b/>
        </w:rPr>
        <w:t xml:space="preserve">Quelle: </w:t>
      </w:r>
      <w:r>
        <w:t>https://mcp.opencaselaw.ch/entscheid/ge_gerichte_P_5883_2008</w:t>
      </w:r>
    </w:p>
    <w:p>
      <w:r>
        <w:t>FR: GE_GERICHTE P/5883/2008 du 7 octobre 2008</w:t>
      </w:r>
    </w:p>
    <w:p>
      <w:r>
        <w:t>IT: GE_GERICHTE P/5883/2008 del 7 ottobre 2008</w:t>
      </w:r>
    </w:p>
    <w:p>
      <w:pPr>
        <w:pStyle w:val="Heading2"/>
      </w:pPr>
      <w:r>
        <w:t>Regeste</w:t>
      </w:r>
    </w:p>
    <w:p>
      <w:r>
        <w:t>; RÉINTÉGRATION DANS UN ÉTABLISSEMENT ; FIXATION DE LA PEINE ; PEINE PRIVATIVE DE LIBERTÉ | CP.89; CP.41; CP.47</w:t>
      </w:r>
    </w:p>
    <w:p>
      <w:pPr>
        <w:pStyle w:val="Heading2"/>
      </w:pPr>
      <w:r>
        <w:t>Erwägungen</w:t>
      </w:r>
    </w:p>
    <w:p>
      <w:r>
        <w:rPr>
          <w:b/>
        </w:rPr>
        <w:t>E. 1</w:t>
      </w:r>
    </w:p>
    <w:p>
      <w:r>
        <w:t>L'appel est recevable pour avoir été déposé selon la forme et dans le délai prescrits (art. 241 et 242 CPP).</w:t>
      </w:r>
    </w:p>
    <w:p>
      <w:r>
        <w:rPr>
          <w:b/>
        </w:rPr>
        <w:t>E. 2</w:t>
      </w:r>
    </w:p>
    <w:p>
      <w:r>
        <w:t>L’appelant ne conteste pas s’être rendu coupable d’infractions aux art. 146 al. 1 CP, 251 al. 1 CP et 115 al. 1 lit. a et b LEtr. Il doit être retenu qu’il réunit les conditions des ces infractions au vu des éléments figurant à la procédure, à savoir en particulier l’utilisation d’une carte de crédit dont il n’était pas titulaire pour effectuer trois achats, sans qu’il y ait lieu de se demander s’il est effectivement l’auteur des autres achats qui lui étaient reprochés aux termes de la feuille d’envoi, compte tenu de l’interdiction de la reformatio in peius . Il a par ailleurs déclaré qu’il savait faire l’objet d’une interdiction d’entrée en Suisse.</w:t>
      </w:r>
    </w:p>
    <w:p>
      <w:r>
        <w:rPr>
          <w:b/>
        </w:rPr>
        <w:t>E. 3</w:t>
      </w:r>
    </w:p>
    <w:p>
      <w:r>
        <w:t>L’appelant réclame, en premier lieu, une réduction de sa peine. Il convient tout d’abord de déterminer s’il y a lieu de prononcer une peine d’ensemble, comme l’a fait le Tribunal de police.</w:t>
      </w:r>
    </w:p>
    <w:p>
      <w:r>
        <w:rPr>
          <w:b/>
        </w:rPr>
        <w:t>E. 3.1</w:t>
      </w:r>
    </w:p>
    <w:p>
      <w:r>
        <w:t>Selon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(al. 2). Si, en raison de la nouvelle infraction, les conditions d’une peine privative de liberté ferme sont réunies et que celle-ci entre en concours avec le solde de la peine devenu exécutoire à la suite de la révocation, le juge prononce, en vertu de l’art. 49 CP, une peine d’ensemble (al. 6).</w:t>
      </w:r>
    </w:p>
    <w:p>
      <w:r>
        <w:rPr>
          <w:b/>
        </w:rPr>
        <w:t>E. 3.2</w:t>
      </w:r>
    </w:p>
    <w:p>
      <w:r>
        <w:t>En l’espèce, l’appelant a commis un délit, à savoir une infraction à l’art. 115 al. 1 LEtr, durant le délai d’épreuve. Il a par ailleurs commis les autres infractions qui lui sont reprochées avant même sa libération conditionnelle, alors qu’il était détenu en régime de semi-détention. C’est donc à juste titre que le Tribunal de police a ordonné sa réintégration, aucun motif au sens de l’art. 89 al. 2 CP ne permettant d’y renoncer au vu de sa volonté claire de persister dans la délinquance.</w:t>
      </w:r>
    </w:p>
    <w:p>
      <w:r>
        <w:rPr>
          <w:b/>
        </w:rPr>
        <w:t>E. 4</w:t>
      </w:r>
    </w:p>
    <w:p>
      <w:r>
        <w:t>Le solde de la peine pour laquelle l’appelant a bénéficié d’une libération conditionnelle est de 358 jours. Le Tribunal de police a ainsi considéré, en infligeant à l’appelant une peine d’ensemble de 15 mois, que la condamnation relative aux infractions pour lesquelles il jugeait l’appelant pouvait être estimée à environ 3 mois. Une peine privative de liberté ferme d’une telle durée ne peut être prononcée qu’aux conditions de l’art. 41 al. 1 CP. Il convient dès lors d’examiner si les conditions de cette disposition sont réunies, faute de quoi une peine d’ensemble, en application de l’art. 89 al. 6 CP, ne peut être prononcée.</w:t>
      </w:r>
    </w:p>
    <w:p>
      <w:r>
        <w:rPr>
          <w:b/>
        </w:rPr>
        <w:t>E. 4.1</w:t>
      </w:r>
    </w:p>
    <w:p>
      <w:r>
        <w:t>Si, dans la conception de la nouvelle partie générale du Code pénal, la peine pécuniaire constitue la sanction principale, le choix du type de la sanction doit tenir compte de l'adéquation d'une sanction déterminée, de ses effets sur le condamné et l'environnement social de ce dernier ainsi que de l'efficacité de la sanction dans l'optique de la prévention (ATF 134 IV 82 consid. 4.1 p. 85). Selon l’art. 41 al. 1 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Il y a, notamment, lieu de prendre en considération dans ce pronostic le titre auquel l'intéressé séjourne en Suisse.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(ATF 134 IV 60 consid. 8.3 p. 79).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sursis est désormais la règle dont on ne peut s'écarter qu'en présence d'un pronostic défavorable. Il prime en cas d'incertitude (ATF 134 IV 1 consid. 4.2.1 et 4.2.2 p. 5).</w:t>
      </w:r>
    </w:p>
    <w:p>
      <w:r>
        <w:rPr>
          <w:b/>
        </w:rPr>
        <w:t>E. 4.2</w:t>
      </w:r>
    </w:p>
    <w:p>
      <w:r>
        <w:t>En l’espèce, malgré sa condamnation à une peine privative de liberté de trois ans pour brigandage, l’appelant n’a pas hésité à récidiver durant l’exécution même de sa peine en semi-détention, puis immédiatement après. Il doit dès lors être admis qu’une condamnation à une peine pécuniaire n’aurait absolument aucun effet préventif. Il a certes une épouse invalide et un enfant de 10 ans. Les inconvénients que pourrait engendrer sa condamnation pour les actes qu’il commettait ne l’ont toutefois nullement dissuadé de récidiver et il est inévitable qu'une peine privative de liberté d'une certaine durée ait des répercussions sur les membres de la famille du condamné. Au surplus, la peine pécuniaire prononcée à l’encontre de l’appelant pour les faits qui lui sont reprochés dans le cadre de la présente procédure peut être évaluée à environ 90 jours-amende à 10 fr., ce qui représente une somme de 900 fr. L’appelant est actuellement détenu, ce qui le prive de toute source de revenu, et il n’a pas indiqué avoir une quelconque fortune. Il paraît dès lors improbable qu’il serait en mesure de s’acquitter de la peine pécuniaire prononcée à son encontre jusqu’à sa libération, étant rappelé qu’il fait l’objet d’une interdiction d’entrée en Suisse et qu’il devra donc quitter le pays à sa sortie de prison. Ainsi, l’appelant pouvait être condamné à une peine privative de liberté ferme pour les faits qui lui sont reprochés dans le cadre de la présente procédure et une peine d’ensemble pouvait être prononcée.</w:t>
      </w:r>
    </w:p>
    <w:p>
      <w:r>
        <w:rPr>
          <w:b/>
        </w:rPr>
        <w:t>E. 5</w:t>
      </w:r>
    </w:p>
    <w:p>
      <w:r>
        <w:t>Il convient dès lors d’examiner si une peine d’ensemble de 15 mois est proportionnée.</w:t>
      </w:r>
    </w:p>
    <w:p>
      <w:r>
        <w:rPr>
          <w:b/>
        </w:rPr>
        <w:t>E. 5.1</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En l’espèce, la faute de l’appelant est particulièrement grave puisqu’il a commis les infractions qui lui sont reprochées alors qu’il se trouvait en semi-détention et qu’il a commis une nouvelle infraction peu après sa libération, ce qui démontre l’absence de volonté de s’amender. S’il soutient avoir acheté le téléphone portable pour le revendre afin de financer sa consommation d’héroïne, ce qui ne peut en aucun cas constituer un motif justificatif valable, il n’a en revanche fourni aucune explication convaincante pour les autres achats, qui ne peuvent s’expliquer que par l’appât du gain facile, étant relevé que celui qui, selon lui, lui aurait remis la carte de crédit volée, l’a contesté. Il convient toutefois également de tenir compte de sa bonne collaboration lors de l’instruction, laquelle ne peut, toutefois, être qualifiée de repentir sincère contrairement à ce qu’il soutient. Au vu de ces éléments, une peine d’ensemble de 15 mois, tenant compte du solde de 358 jours à exécuter, n’apparaît en aucun cas excessive.</w:t>
      </w:r>
    </w:p>
    <w:p>
      <w:r>
        <w:rPr>
          <w:b/>
        </w:rPr>
        <w:t>E. 6</w:t>
      </w:r>
    </w:p>
    <w:p>
      <w:r>
        <w:t>L’appelant a également conclu à ce que le sursis partiel lui soit accordé.</w:t>
      </w:r>
    </w:p>
    <w:p>
      <w:r>
        <w:rPr>
          <w:b/>
        </w:rPr>
        <w:t>E. 6.1</w:t>
      </w:r>
    </w:p>
    <w:p>
      <w:r>
        <w:t>Lorsque le pronostic quant au comportement futur de l'auteur n'est pas défavorable, la loi exige que l'exécution de la peine soit au moins partiellement suspendue, en application de l’art. 43 CP.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rPr>
          <w:b/>
        </w:rPr>
        <w:t>E. 6.2</w:t>
      </w:r>
    </w:p>
    <w:p>
      <w:r>
        <w:t>En l’espèce, l’appelant a commis des infractions alors qu’il bénéficiait du régime de semi-détention, ce qui montre que, dès qu’il en a la possibilité, il n’a aucune hésitation à commettre des infractions. Il n’a pas davantage hésité à venir en Suisse bien qu’il était parfaitement au courant qu’il n’en avait pas le droit. Un pronostic défavorable doit donc être posé et un sursis partiel ne peut lui être octroyé.</w:t>
      </w:r>
    </w:p>
    <w:p>
      <w:r>
        <w:rPr>
          <w:b/>
        </w:rPr>
        <w:t>E. 7</w:t>
      </w:r>
    </w:p>
    <w:p>
      <w:r>
        <w:t>Il résulte ainsi de ce qui précède que le jugement entrepris doit être entièrement confirmé.</w:t>
      </w:r>
    </w:p>
    <w:p>
      <w:r>
        <w:rPr>
          <w:b/>
        </w:rPr>
        <w:t>E. 8</w:t>
      </w:r>
    </w:p>
    <w:p>
      <w:r>
        <w:t>Vu l’issue du litige, l’appelant, qui succombe, sera condamné aux frais de la procédure d’appel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