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P/5832/2016 vom 19. April 2018</w:t>
      </w:r>
    </w:p>
    <w:p>
      <w:r>
        <w:t>GE Cour de justice, 2018-04-19, FR</w:t>
      </w:r>
    </w:p>
    <w:p>
      <w:r>
        <w:rPr>
          <w:b/>
        </w:rPr>
        <w:t xml:space="preserve">Quelle: </w:t>
      </w:r>
      <w:r>
        <w:t>https://mcp.opencaselaw.ch/entscheid/ge_gerichte_P_5832_2016</w:t>
      </w:r>
    </w:p>
    <w:p>
      <w:r>
        <w:t>FR: GE_GERICHTE P/5832/2016 du 19 avril 2018</w:t>
      </w:r>
    </w:p>
    <w:p>
      <w:r>
        <w:t>IT: GE_GERICHTE P/5832/2016 del 19 aprile 2018</w:t>
      </w:r>
    </w:p>
    <w:p>
      <w:pPr>
        <w:pStyle w:val="Heading2"/>
      </w:pPr>
      <w:r>
        <w:t>Regeste</w:t>
      </w:r>
    </w:p>
    <w:p>
      <w:r>
        <w:t>IN DUBIO PRO REO; LIBRE APPRÉCIATION DES PREUVES; AMENDE; FRAIS DE LA PROCÉDURE; INDEMNITÉ(EN GÉNÉRAL); COMPENSATION DE CRÉANCES; AVOCAT; HONORAIRES; ASSISTANCE JUDICIAIRE ; VIOLENCE DOMESTIQUE ; INJURE | CP.126; CPP.10.al2; CP.177; CPP.10.al3; CP.106; CPP.426; CPP.429; CPP.428; CPP.442.al4; CPP.422; CPP.135; CPP.138; RAJ.16</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10 al. 2 CPP consacre le principe de la libre appréciation des preuves, en application duquel le juge donne aux moyens de preuves, produits tout au long de la procédure, la valeur qu'il estime devoir leur attacher pour se forger une intime conviction sur la réalité d'un fait (arrêt du Tribunal fédéral 6B_348/2012 du 24 octobre 2012 consid. 1.3). A cet égard,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Les cas de " déclarations contre déclarations ",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M. NIGGLI / M. HEER / H. WIPRÄCHTIGER [éds], Strafprozessordnung / Jugendstrafprozessordnung, Basler Kommentar StPO/JStPO , 2 ème éd., Bâle 2014, n. 83 ad art. 10).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 Un témoin par ouï-dire (" vom Hörensagen ") fait part d'indications constatées et transmises par un tiers. Il s'agit ainsi d'un témoignage portant sur les perceptions d'autrui relatives à des faits. En l'absence de norme prohibant expressément une telle démarche, le principe de la libre appréciation des preuves permet au juge de se fonder sur les déclarations d'un témoin rapportant les déclarations d'une autre personne (arrêt du Tribunal fédéral 6B_193/2010 du 22 avril 2010 consid. 3.1.2). La seule prise en considération, au stade du jugement, de telles déclarations n'est pas en soi arbitraire. Le témoin par ouï-dire n'est toutefois témoin direct que de la communication que lui a faite le tiers ; il est témoin indirect des faits décrits, dont il ne peut rapporter que ce qui lui en a été dit, mais non pas attester de leur véracité. La jurisprudence en a conclu qu'un tel témoin, faute d'avoir pu constater par lui-même un élément constitutif de l'infraction, ne constitue pas à proprement parler un " témoin à charge " (arrêts du Tribunal fédéral 6B_862/2015 du 7 novembre 2016 consid. 4.2 et les références). 2.1.2.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notamment, lorsque le juge rend un verdict de culpabilité au seul motif que l'accusé n'a pas prouvé son innocence ou lorsque le juge condamne le prévenu au seul motif que sa culpabilité est plus vraisemblable que son innocence (ATF 127 I 38 consid. 2a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127 I 38 consid. 2a ; 124 IV 86 consid. 2a ; arrêt du Tribunal fédéral 6B_1015/2016 du 27 octobre 2017 consid. 4.1). 2.1.3. Se rend coupable d'injure celui qui aura, notamment, par la parole attaqué autrui dans son honneur (art. 177 al. 1 CP). Celui-ci correspond à un droit au respect formel, ce qui conduit à la répression des injures dites formelles, tels une expression outrageante, des termes de mépris ou des invectives (ATF 128 IV 53 consid. I/A/1/f/aa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2.1.4. Les voies de fait, réprimées par l'art. 126 CP et punies d'une amende, se définissent comme des atteintes physiques qui excèdent ce qui est socialement toléré et qui ne causent ni lésions corporelles ni dommage à la santé. Une telle atteinte peut exister même si elle n'a causé aucune douleur physique (ATF 119 IV 25 consid. 2a ; 117 IV 14 consid. 2a). Ont été qualifiés de voies de fait : une gifle, un coup de poing ou de pied, de fortes bourrades avec les mains ou les coudes (arrêt du Tribunal fédéral 6B_525/2011 du 7 février 2012 consid. 4.1). 2.2.1. En l'espèce, il est établi que la dispute entre l'appelant et l'intimée s'est déroulée dans un contexte de fortes tensions conjugales où la communication était de plus en plus difficile, de même que la compréhension entre les deux parties : l'une estimant être oppressée par son époux ; l'autre pensant agir au mieux pour sauver leur mariage. La situation avait atteint son paroxysme lorsque l'intimée avait exprimé sa volonté ferme de divorcer, ce que l'appelant n'acceptait pas. Au cours des événements du ___ mars 2016, le fait que l'appelant soit parti de l'appartement en emportant les clés de la voiture utilisée par l'intimée paraît avoir envenimé le litige. Si l'appelant a confirmé être parti avec les clés du véhicule et avoir été blessé par le manque de respect à son égard de l'intimée, consistant alors dans un simple tutoiement, cette dernière a rapporté le même récit. Par suite, la CPAR remarque que les autres déclarations des parties sont tout autant circonstanciées, ce qui ne permet pas de déceler si l'une cherchait à dissimuler un fait ou accabler l'autre. Ainsi, les déclarations de l'appelant s'avèrent également modérées, outre être aussi constantes que celles de l'intimée. 2.2.2. Concernant la prétendue insulte de l'appelant à l'encontre de son épouse, il n'a pas cessé de la nier. Aucune preuve objective ne permet de trancher, pas plus que le témoignage de E______ auquel aucune insulte n'avait été rapportée. Par ailleurs, à la version des faits et du contexte global décrits par l'intimée s'oppose, avec tout autant de vraisemblance, celle de l'appelant. Dès son audition par la police, celui-ci a en effet déclaré essuyer des termes tels que " chiant " ou " con " durant leurs échanges. Ainsi, lorsqu'il a affirmé avoir été insulté le ___ mars 2016, il n'était pas moins crédible que son épouse. Il en va de même lorsqu'il a rapporté des prétendues insultes à l'encontre des membres de sa famille, l'intimée ayant reconnu, devant le Tribunal de police, rencontrer des problèmes avec ceux-ci qu'elle considérait comme des " violeurs " et des personnes " méchantes ", notamment. En conséquence, il n'est pas impossible que, durant la dispute en question, elle ait tenu des mots forts, voire irrespectueux envers l'appelant, ce d'autant qu'elle a reconnu l'usage de l'expression " casse-toi ". Quoiqu'il en soit, dans un contexte aussi délétère, si les tergiversations sur le comportement de l'intimée sont infinies, celles sur le prononcé d'une insulte par l'appelant le sont aussi. Dès lors, il subsiste un doute concernant le prononcé d'une injure qui doit profiter à l'appelant, en application du principe in dubio pro reo . L'appel sera donc admis sur ce point et le jugement annulé en conséquence. 2.2.3. La situation est différente pour la voie de fait reprochée. Tout d'abord, l'intimée a décrit cet épisode avec précision, sans chercher à accabler l'appelant. A l'inverse, l'appelant s'est montré peu crédible dans ses dénégations tant il est difficile de comprendre en quoi l'intimée aurait représenté une menace à écarter. Ensuite, le témoin a rapporté l'aveu implicite de l'appelant, confié quelques heures seulement après les faits, à savoir qu'il n'avait pas voulu serrer son épouse au cou. En tant que frère de l'intimée, E______ aurait pu chercher à noircir le comportement de l'appelant. Au lieu de cela, il a tenu un discours mesuré, en ajoutant que, dans ses contacts réguliers avec le couple, il n'avait jamais constaté d'excès de violence chez son beau-frère. Ainsi, sa déclaration renforce la version de l'intimée. Enfin, le certificat médical du ___ mars 2016 est une preuve objective à charge. Que l'intimée ait lutté contre une dépression en 2013 et ait été encline à des crises d'anxiété en 2014 n'exclut aucunement que le comportement de l'appelant ait été l'élément déclencheur d'une tachycardie et d'un tremblement distal. Du reste, l'intimée a eu le réflexe de consulter immédiatement un médecin pour faire constater ses troubles. Ceux-ci démontrant qu'elle avait subi un traumatisme, l'atteinte est suffisante pour réaliser une voie de fait. Concernant encore le certificat médical du ___ mars 2016, produit par l'appelant, il constate seulement des " symptômes physiques apparaissant dans un contexte de stress psychologique très important ". D'une part, lesdits symptômes ne sont pas caractérisés et, d'autre part, la présence, deux jours avant les faits reprochés, d'affections potentiellement analogues à celles constatées le ___ mars 2016 n'a pas d'influence sur leur survenance pour une cause différente. Par conséquent, l'appel sera rejeté sur ce point et le jugement entrepris confirmé.</w:t>
      </w:r>
    </w:p>
    <w:p>
      <w:r>
        <w:rPr>
          <w:b/>
        </w:rPr>
        <w:t>E. 3</w:t>
      </w:r>
    </w:p>
    <w:p>
      <w:r>
        <w:t>L'appelant ne conteste pas en soi la quotité des peines qui lui sont infligées, sinon qu'il conclut à son acquittement. Aussi, concernant la condamnation pour une voie de fait, la CPAR se limitera à relever que l'amende de CHF 200.- prononcée par le premier juge apparaît adaptée à sa culpabilité et à sa situation personnelle, et qu'il se justifiait de l'assortir d'une peine de substitution de deux jours, correspondant au minimum légal, en application de l'art. 106 al. 2 CP, au cas où il ne s'en acquitterait pas. Partant, le jugement entrepris sera confirmé sur son point.</w:t>
      </w:r>
    </w:p>
    <w:p>
      <w:r>
        <w:rPr>
          <w:b/>
        </w:rPr>
        <w:t>E. 4</w:t>
      </w:r>
    </w:p>
    <w:p>
      <w:r>
        <w:t>4.1.1.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arrêt du Tribunal fédéral 6B_428/2012 du 19 novembre 2012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 4.1.2. Si la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 cf .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4.2</w:t>
      </w:r>
    </w:p>
    <w:p>
      <w:r>
        <w:t>En l'espèce, au moment des faits, le couple se trouvait dans une situation de fortes tensions. Toutefois, l'appelant a eu un comportement suffisamment grave pour justifier l'ouverture d'une procédure pénale. En outre, quand bien même l'infraction d'injure n'a pas été retenue en définitive, l'élucidation de ces faits n'a guère nécessité d'actes d'instructions supplémentaires, dans la mesure où le contexte général de l'affaire devait être établi. Pour cette raison, l'appelant sera condamné aux deux-tiers des frais de la procédure de première instance, s'élevant dans leur totalité à CHF 1'613.-, le solde étant laissé à la charge de l'État. Le jugement attaqué sera réformé sur ce point.</w:t>
      </w:r>
    </w:p>
    <w:p>
      <w:r>
        <w:rPr>
          <w:b/>
        </w:rPr>
        <w:t>E. 5</w:t>
      </w:r>
    </w:p>
    <w:p>
      <w:r>
        <w:t>5.1.1. Le renvoi de l'art. 436 al. 1 CPP aux art. 429 à 434 CPP ne signifie pas que les indemnités doivent se déterminer par rapport à l'issue de la procédure de première instance. Au contraire, elles doivent être fixées séparément pour chaque phase de la procédure. Le résultat de la procédure de recours est déterminant (ATF 142 IV 163 consid. 3.2.2 ; arrêt du Tribunal fédéral 6B_1360/2016 du 10 novembre 2017 consid. 3.2). Selon l'art. 429 al. 1 let. a CPP, le prévenu acquitté totalement ou en partie a droit à une indemnité pour les dépenses occasionnées par l'exercice raisonnable de ses droits de procédure. Celle-ci est en principe due par l'État (Message relatif à l'unification du droit de la procédure pénale (CPP) du 21 décembre 2005, FF 2006 1309), en vertu de sa responsabilité causale dans la conduite des procédures pénales (ATF 142 IV 237 consid. 1.3.1). 5.1.2. Les honoraires d'avocat se calculent selon le tarif local, à condition qu'ils restent proportionnés (N. SCHMID, Schweizerische Strafprozessordnung : Praxisckommentar , 2 ème éd, Zurich 2013, n. 7 ad art. 429).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op. cit. , n. 19 ad art. 429).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5.1.3. Le Tribunal fédéral considère, avec la doctrine majoritaire, que l'indemnité doit correspondre au tarif usuel du barreau applicable dans le canton où la procédure se déroule et englober la totalité des coûts de défense (ATF 142 IV 163 consid. 3 ; arrêt du Tribunal fédéral 6B_392/2013 du 4 novembre 2013 consid. 2.3). En effet, cette indemnisation tend à ce que l'État répare la totalité du dommage en relation avec la procédure pénale (Message, p. 1313). Bien que le canton de Genève ne connaisse pas de tarif officiel des avocats, il n'en a pas moins posé, à l'art. 34 de la loi sur la profession d'avocat du 26 avril 2002 (LPAv ; RS E 6 10), les principes généraux devant présider à la fixation des honoraires. Sur cette base, le Tribunal fédéral retient en principe qu'un tarif horaire de CHF 400.- pour un chef d'étude (ATF 135 III 259 consid. 2 ; arrêts du Tribunal fédéral 2C_725/2010 du 31 octobre 2011 consid. 2.3 et 2C_25/2008 du 18 juin 2008 consid. 4.2.5) n'est pas arbitrairement bas pour le canton de Genève (arrêt du Tribunal fédéral 6B_1078/2014 du 9 février 2016 consid. 4.3 et les références).</w:t>
      </w:r>
    </w:p>
    <w:p>
      <w:r>
        <w:rPr>
          <w:b/>
        </w:rPr>
        <w:t>E. 5.2</w:t>
      </w:r>
    </w:p>
    <w:p>
      <w:r>
        <w:t>Si le principe de la couverture des dépenses de première instance de A______ est acquis pour un tiers, soit dans la mesure inverse de sa condamnation aux frais, en raison de l'issue de la procédure, il reste à vérifier si le montant de ses prétentions à ce titre demeure dans l'ordre du raisonnable. A cet égard, il convient de constater que les 7h d'activité pour les postes afférant à la procédure préliminaire, selon l'état de frais produit par M e B______, ne paraissent pas disproportionnées. En application du taux horaire de CHF 400.-, l'indemnité se chiffre à CHF 2'800.-, à laquelle s'ajoute la TVA au taux de 8%, selon la pratique transitoire du Pouvoir judiciaire, soit CHF 224.-. Toutefois, l'appelant étant condamné à payer les deux-tiers des frais, son indemnité sera réduite d'autant. En conséquence, le montant de CHF 1'008.-, TVA comprise, lui sera octroyé.</w:t>
      </w:r>
    </w:p>
    <w:p>
      <w:r>
        <w:rPr>
          <w:b/>
        </w:rPr>
        <w:t>E. 6.1</w:t>
      </w:r>
    </w:p>
    <w:p>
      <w:r>
        <w:t>Vu l'issue de la procédure d'appel et les considérations qui précèdent, les frais y relatifs seront mis pour moitié à la charge de l'appelant (art. 428 CPP), comprenant dans leur totalité un émolument de CHF 1'500.-. Le solde de ces frais sera laissé à la charge de l'État.</w:t>
      </w:r>
    </w:p>
    <w:p>
      <w:r>
        <w:rPr>
          <w:b/>
        </w:rPr>
        <w:t>E. 6.2</w:t>
      </w:r>
    </w:p>
    <w:p>
      <w:r>
        <w:t>S'agissant des honoraires d'avocat engendrés par l'appel principal, au vu de ce qui a été souligné pour la procédure de première instance, la CPAR considère que les prétentions de M e B______ paraissent quelque peu surfaites pour une activité menée par un chef d'étude concernant un dossier ni volumineux ni complexe sur les plans factuel et juridique. Il est tout particulièrement difficile de saisir comment la rédaction de la déclaration d'appel motivée a pu requérir 7h15 d'activité, alors qu'elle reprend vraisemblablement des arguments déjà plaidés devant le Tribunal de police, à l'exception du nouveau certificat médical. De même, l'heure et demi mentionnée pour la rédaction du mémoire d'appel est excessive dans la mesure où celui-ci est identique à la déclaration d'appel, seule la demande en indemnisation accompagnée d'un état de frais ayant été ajoutée. En conséquence, ces deux postes seront globalement réduits à 4h30, ce qui aboutit à un temps total d'activité de 5h00. De la sorte, avec l'application d'un taux horaire de CHF 400.-, l'indemnité totale se monte à CHF 2'000.-, à laquelle s'ajoute la TVA au taux de 8%, soit CHF 160.-. La même proportion que pour les frais étant appliquée à l'indemnité, celle-ci sera en définitive arrêtée à CHF 1'080.-, TVA comprise, concernant les honoraires d'avocat en procédure d'appel.</w:t>
      </w:r>
    </w:p>
    <w:p>
      <w:r>
        <w:rPr>
          <w:b/>
        </w:rPr>
        <w:t>E. 7</w:t>
      </w:r>
    </w:p>
    <w:p>
      <w:r>
        <w:t>Il se justifie de compenser les créances de l'État portant sur les frais de procédure de première instance et d'appel avec les indemnités accordées à l'appelant (art. 442 al. 4 CPP).</w:t>
      </w:r>
    </w:p>
    <w:p>
      <w:r>
        <w:rPr>
          <w:b/>
        </w:rPr>
        <w:t>E. 8</w:t>
      </w:r>
    </w:p>
    <w:p>
      <w:r>
        <w:t>8.1.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 8.2.1. Selon les art. 135 al. 1 et 138 al. 1 CPP, le conseil juridique gratuit est indemnisé conformément au tarif des avocats du canton du for du procès. S'agissant d'une affaire soumise à la juridiction cantonale genevoise, l'art. 16 du règlement sur l'assistance juridique du 28 juillet 2010 (RAJ ; E 2 05.04) s'applique. Son alinéa 1 prescrit que l'indemnité, en matière pénale, est calculée selon le tarif horaire de CHF 65.- pour un avocat stagiaire (let. a), débours de l'étude inclus (décision de la Cour des plaintes du Tribunal pénal fédéral BB.2013.127 du 4 décembre 2013 consid. 3/4.2-4.4). En cas d'assujettissement, l'équivalent de la TVA est versé en sus. 8.2.2. Selon l'art. 16 al. 2 RAJ et à teneur de la jurisprudence, est décisif pour fixer la rémunération de l'avocat, le nombre d'heures raisonnablement nécessaires pour assurer la défense par un avocat expérimenté (arrêt du Tribunal fédéral 2C_509/2007 du 19 novembre 2007 consid. 4 ; R. Hauser / E. Schweri / K. Hartmann, Schweizerisches Strafprozessrecht , 6 e éd., Bâle 2005, n. 5 ad § 109). 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Cette pratique a été admise par le Tribunal fédéral sur le principe (arrêt du Tribunal fédéral 6B_838/2015 du 25 juillet 2016 consid. 3.5.2 ; voir aussi la décision de la Cour des plaintes du Tribunal pénal fédéral BB.2015.85 du 12 avril 2016 consid. 3.5.2 et 3.5.3).</w:t>
      </w:r>
    </w:p>
    <w:p>
      <w:r>
        <w:rPr>
          <w:b/>
        </w:rPr>
        <w:t>E. 8.3</w:t>
      </w:r>
    </w:p>
    <w:p>
      <w:r>
        <w:t>En l'occurrence, il convient de constater que le temps accordé par le conseil juridique gratuit de la partie plaignante pour l'étude du dossier et la rédaction du mémoire-réponse, tel que déposé devant la CPAR, paraît proportionné. En conclusion, l'indemnité de M e D______ sera arrêtée à CHF 379,10 correspondant à 4h30 d'activité au tarif de CHF 65.-/heure (CHF 292,50), plus la majoration forfaitaire de 20% (CHF 58,50) et la TVA (CHF 28,10 au taux de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