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P/5792/2005 vom 30. September 2014</w:t>
      </w:r>
    </w:p>
    <w:p>
      <w:r>
        <w:t>GE Cour de justice, 2014-09-30, FR</w:t>
      </w:r>
    </w:p>
    <w:p>
      <w:r>
        <w:rPr>
          <w:b/>
        </w:rPr>
        <w:t xml:space="preserve">Quelle: </w:t>
      </w:r>
      <w:r>
        <w:t>https://mcp.opencaselaw.ch/entscheid/ge_gerichte_P_5792_2005</w:t>
      </w:r>
    </w:p>
    <w:p>
      <w:r>
        <w:t>FR: GE_GERICHTE P/5792/2005 du 30 septembre 2014</w:t>
      </w:r>
    </w:p>
    <w:p>
      <w:r>
        <w:t>IT: GE_GERICHTE P/5792/2005 del 30 settembre 2014</w:t>
      </w:r>
    </w:p>
    <w:p>
      <w:pPr>
        <w:pStyle w:val="Heading2"/>
      </w:pPr>
      <w:r>
        <w:t>Regeste</w:t>
      </w:r>
    </w:p>
    <w:p>
      <w:r>
        <w:t>DROIT TRANSITOIRE; ACTE D'ACCUSATION; DÉBAT(EN GÉNÉRAL); PRINCIPE DE L'ACCUSATION; COAUTEUR(DROIT PÉNAL); INSTIGATION; ABUS DE CONFIANCE; AUDITION OU INTERROGATOIRE; TÉMOIN | CPP.448; CPP.450; CPP.9; CPP.325.1; CPP.429; CP.139; aCstGe.36; aCPP.379; aCPP.134; aCPP.283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448 CPP consacre le principe général régissant le droit transitoire de procédure selon lequel les causes pendantes au moment de l'entrée en vigueur du CPP se poursuivent sous le nouveau droit, sauf disposition contraire, les actes de procédure antérieurs conservant toutefois leur validité. L'art. 450 CPP prévoit une exception à cette règle, s'agissant des débats de première instance, en ce sens que ceux-ci sont régis par l'ancien droit s'ils ont été ouverts avant l'entrée en vigueur du CPP. 2.2.1. Selon l'ancien code de procédure pénale genevoise du 29 septembre 1977 (aCPP-Ge), dès que l'enquête révélait des charges suffisantes, le juge d'instruction devait inculper la personne visée (art. 134 aCPP-Ge). L'inculpation avait pour vocation de constater l'existence de charges suffisantes contre un individu et de l'en informer (M. HARARI / R. ROTH / B. STRÄULI, SJ 1990, p. 423). L'inculpé se voyait reconnaître la qualité de partie à la procédure (art. 23 aCPP-Ge), ce qui lui ouvrait les droits de la défense (art. 138 aCPP-Ge ; cf. ATF 122 IV 45 consid. 1c). L’inculpation se faisait ainsi à la fois in rem et ad personam : elle portait sur des faits précis, mais déployait essentiellement ses effets sur la personne inculpée, à qui elle donnait divers droits, dont précisément celui de ne pas être renvoyée en jugement sans inculpation (cf. ATF 122 IV 45 consid. 1c). Toutefois, selon la jurisprudence constante de la Cour de cassation cantonale ( ACAS/33/10 du 31 octobre 2010, ACAS/43/98 du 16 octobre 1998 et ACAS/59/99 du 22 novembre 1999, avec références à la jurisprudence plus ancienne), l'absence de concordance entre les faits pour lesquels l'accusé était renvoyé en jugement, d’une part, et ceux qui avaient été mentionnés dans l’inculpation d'autre part, n'était pas constitutive d’une violation du droit de l’inculpation. La condamnation pour un fait déterminé ne supposait en effet pas que ce fait ait été explicitement mentionné dans l’inculpation, cette dernière n’étant pas une "pré-condamnation". Ce qui était déterminant, selon la jurisprudence de la Cour de cassation, c’était que les faits sur lesquels portait la condamnation aient été l’objet de l’instruction contradictoire, que l’inculpé ait eu la possibilité effective de les contester, de discuter les conclusions qu’en tirait le juge, puis la Chambre d’accusation et enfin l’autorité de jugement. La qualification juridique retenue par le juge d’instruction ne liait quant à elle pas les autorités de poursuite, de renvoi et de jugement (arrêts précités). 2.2.2. La saisine de l'autorité de jugement intervenait par le truchement d'une ordonnance de renvoi prononcée par la Chambre d'accusation saisie de réquisitions en ce sens du MP (art. 201 ss aCPP-Ge). 2.2.3. L'art. 283 aCPP-Ge disposait que "les débats ont lieu sur la base des seuls complexes de fait retenus par la Chambre d'accusation dans son ordonnance de renvoi. Ils portent sur toutes les circonstances relatives à l'illicéité de l'acte, à la culpabilité de l'accusé et à la détermination de la sanction." La jurisprudence avait retenu que des reproches généraux ne pouvaient pas fonder une déclaration de culpabilité, l'exigence de précision étant indispensable afin que l’accusé pût exercer son droit d’être entendu. L’intéressé avait le droit, en effet, de pouvoir se déterminer avant le jugement sur tous les aspects pertinents de son procès, tant s'agissant des éléments de fait que de leur appréciation juridique. Le principe de l’immutabilité de l’acte d’accusation découlait de cette règle. Les charges retenues contre l’inculpé ne pouvaient donc pas être modifiées sans que l’accusé n’ait été invité à se déterminer. Ainsi, lorsqu'il saisissait une autorité de jugement, le Ministère public devait spécifier de façon suffisante les faits reprochés à l’accusé ; s’il ne le faisait pas, le prévenu devait être libéré de la poursuite pénale, le législateur n'ayant prévu aucune autre alternative à un défaut de précision dans le libellé du document de renvoi en jugement ( ACAS/67/08 du 18 juillet 2008 consid. 2 citant l' ACAS/16/01 du 23 mars 2001). Toutefois, la simple évocation, durant les débats, de faits non retenus dans l'ordonnance de renvoi, était admissible ; en effet, l'opinion selon laquelle l'art. 283 al. 1 aCPP-Ge aurait interdit de manière générale d'évoquer à l'audience des faits qui n'étaient pas mentionnés dans l'acte de renvoi conduirait à une restriction par trop stricte du pouvoir d'investigation de l'autorité de jugement et l'empêcherait de remplir son devoir d'éclaircir complètement le cas tant du point de vue subjectif qu'objectif (ATF du 17 février 1983 consid. 1 b, in SJ 1983 p. 282). Les juges du fait pouvaient librement, en usant de leur large pouvoir d'appréciation, nuancer dans leur motivation l'exposé des faits tels qu'ils ressortaient des questions, sans que l'accusé ait de nouveau à être entendu ( ACAS/10/2009 du 20 février 2009, consid. 2.1 ; ACAS/60/93 du 16 juin 1994, consid. VII ; ATF O. du 25 septembre 1991).</w:t>
      </w:r>
    </w:p>
    <w:p>
      <w:r>
        <w:rPr>
          <w:b/>
        </w:rPr>
        <w:t>E. 2.3</w:t>
      </w:r>
    </w:p>
    <w:p>
      <w:r>
        <w:t>Pour sa part, le CPP actuel ne connaît pas d'institution semblable à celle de l'inculpation mais n'en est pas moins régi par le principe d'accusation. Aussi,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w:t>
      </w:r>
    </w:p>
    <w:p>
      <w:r>
        <w:rPr>
          <w:b/>
        </w:rPr>
        <w:t>E. 2.4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2.5</w:t>
      </w:r>
    </w:p>
    <w:p>
      <w:r>
        <w:t>En application de l'art. 24 CP, qui réprime l'instigation, quiconque a intentionnellement décidé autrui à commettre un crime ou un délit encourt, si celui-ci est commis, la peine applicable à l'auteur de l'infraction.</w:t>
      </w:r>
    </w:p>
    <w:p>
      <w:r>
        <w:rPr>
          <w:b/>
        </w:rPr>
        <w:t>E. 2.6</w:t>
      </w:r>
    </w:p>
    <w:p>
      <w:r>
        <w:t>Selon l'art. 138 ch. 1 al. 1 CP, commet un abus de confiance celui qui, pour se procurer ou procurer à un tiers un enrichissement illégitime, se sera approprié une chose mobilière appartenant à autrui et qui lui avait été confiée. L'infraction suppose donc l'existence d'une chose mobilière, appartenant à autrui selon les règles de droit civil. Une autre personne que l'auteur doit avoir un droit de propriété sur la chose, même si ce droit n'est pas exclusif. Ainsi, l'infraction d'abus de confiance peut être réalisée même si l'auteur est lui-même copropriétaire ou propriétaire en main commune de la chose, puisqu'il n'en a pas la propriété exclusive et qu'un tiers a également un droit de propriété sur elle (arrêt du Tribunal fédéral 6B_33/2008 du 12 juin 2008 consid. 3.1, avec référence à l’ATF 88 IV 15 consid. 4 p. 16-17). Il faut encore que la chose ait été confiée à l'auteur, ce qui signifie qu'elle doit avoir été remise ou laissée à l'auteur pour qu'il l'utilise de manière déterminée, selon un accord expresse ou tacite, dans l'intérêt d'autrui, en particulier pour la conserver, l'administrer ou la livrer (ATF 120 IV 276 consid. 2 p. 278).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 droit. Une chose obtenue par l'auteur à la faveur d'une tromperie ne lui est en règle générale pas confiée. Il en va en revanche différemment lorsque cette tromperie a précisément eu pour but que la victime confie ce bien à l'auteur (ATF 133 IV 21 consid. 6.2 p. 29, 117 IV 429 consid. 3c p. 436). Du point de vue subjectif, l'auteur doit agir intentionnellement, avec le dessein de se procurer ou de procurer à un tiers un enrichissement illégitime, qui peut être réalisé par dol éventuel.</w:t>
      </w:r>
    </w:p>
    <w:p>
      <w:r>
        <w:rPr>
          <w:b/>
        </w:rPr>
        <w:t>E. 2.7</w:t>
      </w:r>
    </w:p>
    <w:p>
      <w:r>
        <w:t>En l'occurrence, il est incontestable et incontesté que, quel que fût l'acte fondant la saisine du Tribunal correctionnel et définissant le cadre des débats, ceux-ci étaient régis par le nouveau droit de procédure, en application des dispositions de celui-ci sur le droit transitoire. L'ordonnance de renvoi et l'acte d'accusation ont, matériellement, une teneur identique, de sorte que le cadre des débats est le même. Contrairement à ce que soutient l'appelant, même s'il s'était estimé saisi par l'ordonnance de renvoi et s'était interrogé sur sa conformité aux règles de droit de procédure pénale applicable au moment de son prononcé, le Tribunal correctionnel n'aurait en tout état pas eu à en constater l'invalidité, faute d'inculpation ou faute de précision. En effet, la sanction consacrée, cas échéant, par l'ancien droit à ce stade de la procédure, n'était pas celle de la nullité de l'ordonnance de renvoi mais de l'impossibilité de poursuivre et partant de l'acquittement de l'accusé. Or : -         en ce qui concerne l'absence d'inculpation, les conditions d'un acquittement pour ce motif n'étaient pas réalisées au regard de l'ancien droit tel que tempéré par la jurisprudence précitée, une inculpation ayant été prononcée à l'encontre de l'appelant. Certes, il n'y avait pas de concordance entre les faits évoqués lors de l'inculpation et ceux pour lesquels l'intéressé a été renvoyé en jugement. Toutefois, quoi qu'en dise l'appelant, l'instruction a bien porté sur les infractions pour lesquelles il a été en définitive renvoyé en jugement, notamment sur la question du but dans lequel D______ a versé les montants d'EUR 400'000.- puis EUR 600'000.- (cf. aussi infra 3.4.1. à 3.4.2.4.), celle de leur affectation réelle, dont il est rapidement apparu qu'elle n'avait rien à voir avec l'acquisition du fonds de commerce du P______, et celle des contacts entre les trois mis en cause, quand bien même leurs déclarations et celles de D______ ne concordent pas ;![endif]&gt;![if&gt; -         pour le surplus, l'argumentation soulevée tient au respect de la maxime d'accusation s'agissant de la précision suffisante ou non de la description des faits, question qui se pose dans les mêmes termes que l'on considère l'ordonnance de renvoi ou l'acte d'accusation.![endif]&gt;![if&gt; Dans ces circonstances, il n'est pas nécessaire de trancher la question de savoir si la teneur des art. 448 et 450 CPP imposait la rédaction par le MP d'un acte d'accusation au sens du nouveau CPP, la cause ayant été renvoyée en jugement avant son entrée en vigueur mais les débats de première instance n'ayant été ouverts qu'après. 2.8.1. S'agissant des faits reprochés sous ch. I de l'acte d'accusation, soit ceux constitutifs d'instigation à abus de confiance, force est de constater une contradiction entre le reproche figurant dans l'acte d'accusation (ou l'ordonnance de renvoi) selon lequel l'appelant aurait "intentionnellement décidé" B______ à ne pas affecter les fonds reçus de D______ et procéder en lieu et place à seize opérations destinées à couvrir ses propres dépenses, celles de C______ ou encore celles de B______ (étant rappelé que l'appelant a été acquitté dans les cas où le bénéficiaire était B______) et la thèse désormais défendue par le MP - en l'absence sans doute de tout élément dans le dossier permettant d'asseoir une intervention de l'appelant directement sur B______ - selon laquelle l'appelant aurait été le coauteur d'actes d'instigation sur B______ commis par C______. L'acte d'accusation (ou l'ordonnance de renvoi) ne permet pas de comprendre quand, de quelle manière, dans quelle mesure, l'appelant aurait apporté une contribution essentielle aux agissements de son comparse à l'égard de B______ et aurait partant participé à la décision de les commettre. Sauf à procéder par déduction logique, ce qui n'est pas acceptable, l'absence de description des faits constitutifs de la coactivité ne permet pas même d'admettre que l'appelant a nécessairement au moins adhéré à la décision de demander à B______ de procéder aux retraits dont il a lui-même bénéficié, soit celui en EUR 13'119.- sous ch. I.3, dont il admet avoir reçu CHF (ou EUR ?) 10'000.-. Le seul rappel, dans l'acte d'accusation, de la définition de la coactivité ne peut remplacer l'évocation des éléments factuels nécessaires à la subsomption, pas davantage que la transcription du texte de la disposition d'une infraction du CP ne suffirait à pallier l'absence de description des faits censés correspondre dans le cas concret aux éléments constitutifs de l'infraction considérée. 2.8.2. La description des faits contenue sous ch. II de l'acte d'accusation (ou de l'ordonnance de renvoi) est en revanche suffisante, dès lors que pour chaque occurrence il est reproché à l'appelant d'avoir chargé C______ d'effectuer une opération déterminée, ou de l'avoir laissé y procéder, au débit du compte de la société G______, dont ils étaient tous deux les ayants droit économiques avec signature individuelle, et qu'ils avaient tous deux induit D______ à alimenter, après que les précédentes sommes payées par le lésé eurent déjà été dilapidées. Contrairement à ce que soutient l'appelant, le fait d'avoir laissé C______ procéder aux opérations ayant profité uniquement à ce dernier suffit, au plan de la coactivité, dès lors que cette passivité lui est reprochée dans le contexte de fonds dont il a, à teneur de l'acte d'accusation, activement contribué à en obtenir le versement, sur un compte sur lequel il avait la maîtrise, et à une fin déterminée, à laquelle il savait qu'ils ne seraient en réalité pas affectés. Contrairement aux infractions qualifiées d'instigation à abus de confiance, pour lesquelles la description du rôle de l'appelant s'agissant du recours aux services de B______ fait défaut, tous les éléments constitutifs sont ainsi suffisamment décrits. 2.8.3. En conclusion, dans le mesure où il porte sur le verdict de culpabilité d'instigations à abus de confiance, l'acte d'accusation (ou, avant lui l'ordonnance de renvoi) ne satisfait pas aux exigences découlant du principe d'accusation, composante du droit d'être entendu, de sorte que l'appel doit être admis sur ce point. L'échappatoire offerte par le nouveau droit de procédure, et inconnue du aCPP-Ge, du renvoi de l'acte d'accusation au MP pour qu'il le corrige ou complète (art. 329 al. 2 in fine et art. 333 CPP) ne saurait entrer en considération à ce stade d'une procédure qui a connu de multiples vicissitudes et atermoiements, les règles de la bonne foi et le principe de célérité (art. 3 et 5 CPP) l'interdisant dans un tel cas de figure. Le MP ne le requiert d'ailleurs pas. Il n'y a ainsi d'autre solution que de libérer l'appelant des fins de la poursuite en ce qui concerne ces infractions dans la mesure où elles subsistent, l'appelant ayant déjà bénéficié en première instance d'un acquittement pour certaines occurrences. Le jugement querellé sera annulé et modifié en ce sens. En ce qui concerne en revanche les infractions sous ch. II de l'acte d'accusation, rien ne s'oppose à l'examen de leur matérialité. 3. 3.1. 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arrêts du Tribunal fédéral 6B_40/2013 du 2 mai 2013 consid. 1.1 et 6B_667/2012 du 12 février 2013 consid. 1.1). 3.2.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 Dans le cadre du principe de libre appréciation des preuves,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w:t>
      </w:r>
    </w:p>
    <w:p>
      <w:r>
        <w:rPr>
          <w:b/>
        </w:rPr>
        <w:t>E. 4</w:t>
      </w:r>
    </w:p>
    <w:p>
      <w:r>
        <w:t>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 Bâle 2011, n. 11 ad art. 344 CPP).</w:t>
      </w:r>
    </w:p>
    <w:p>
      <w:r>
        <w:rPr>
          <w:b/>
        </w:rPr>
        <w:t>E. 4.2</w:t>
      </w:r>
    </w:p>
    <w:p>
      <w:r>
        <w:t>La faute de l'appelant, bien que moins lourde qu'il n'y paraissait après le verdict de première instance, demeure sérieuse. Celui-ci a, en effet, de concert avec C______, trompé la confiance placée en lui par D______, profitant sans scrupules de sa crédulité et lui causant ainsi un préjudice non négligeable de EUR 600'000.-, lequel subsiste indépendamment du désistement de la constitution de partie civile. Certes, comme retenu par les premiers juges, cette faute n'est pas aussi grave que celle de l'autre protagoniste, meneur des opérations. Il demeure que c'est l'appelant qui a présenté ce dernier au lésé et que c'est avec lui que le rapport de confiance s'est initialement tissé. Aux côtés de son comparse, l'appelant a agi avec détermination, d'abord pour s'approprier les fonds ou laisser C______ s'en approprier, puis pour éviter ou retarder le dépôt de la plainte pénale. Le mobile était celui de l'appât du gain facile. Sous réserve du rendez-vous donné à C______ à la demande de la police, ce qui a permis son arrestation, l'appelant n'a en aucun cas collaboré à l'instruction, variant sans cesse, donnant des explications fantaisistes et confuses et rejetant avec virulence la faute sur le lésé. Encore au stade de l'appel, des années après les faits, il persiste dans ses dénégations, n'ayant entrepris aucun effort d'introspection. La prise de conscience est ainsi nulle. Il bénéficie cependant de la circonstance atténuante du temps relativement long ainsi que de celle découlant d'une violation du principe de célérité pour le temps écoulé entre le prononcé de l'arrêt de la Cour de Cassation du 23 janvier 2009 et celui du jugement de première instance, le 2 mars 2012, comme retenu par les premiers juges. Passé cette date, il n'y a pas eu de retard supplémentaire excessif, la durée de la procédure d'appel tenant d'une part à l'annulation d'un premier arrêt pour des motifs ne relevant pas de la cadence avec laquelle la cause était instruite, puis au domicile éloigné de l'appelant et de la faible disponibilité de son avocat, enfin au volume et à la complexité de la cause, gardée à juger peu avant la pause estivale. La situation personnelle de l'appelant était favorable, celui-ci ayant un emploi et vivant, selon ses propres dires, confortablement en R______. Certes, il n'a pas d'antécédents judiciaires, mais il s'agit là d'un facteur neutre pour la fixation de la peine. Au regard de ces circonstances, il convient d'infliger à l'appelant une peine privative de liberté de 15 mois, étant précisé qu'en l'absence de violation du principe de célérité, la peine adéquate aurait été de l'ordre de 20 mois. Le bénéfice du sursis octroyé par les premiers juges est acquis. 5. 5.1.1. Selon le Tribunal fédéral, les règles concernant l'indemnisation du prévenu poursuivi à tort relèvent, en tant qu'elles définissent une responsabilité et ses conséquences financières, du droit matériel (arrêts du Tribunal fédéral 6B_169/2012 du 25 juin 2012 consid. 2, 6B_618/2011 du 22 mars 2012 consid. 1.2.1 et 6B_428/2011 du 21 novembre 2011 consid. 2.2.2). Or, ni le texte de l'art. 448 al. 1 CPP, ni le principe général qu'il transcrit n'imposent, à eux seuls, une application systématique immédiate du nouveau code aux règles de droit matériel contenues dans celui-ci. Pour ces dernières, la norme est, au contraire, en règle générale, la non-rétroactivité, à défaut d'une règle contraire spécifique (arrêt du Tribunal fédéral 6B_428/2011 du 21 novembre 2011 consid. 2.2.2). En l'absence de toute réglementation inter-temporelle expresse dans le CPP,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(arrêts du Tribunal fédéral 6B_265/2012 du 10 septembre 2012 consid. 2.2.1 et 6B_618/2011 du 22 mars 2012 consid. 1.2.2). Toutefois, dans la mesure où ils sont étroitement liés à la procédure et aux règles qui la gouvernent, les frais de défense relèvent directement de l'art. 429 al. 1 let. a CPP (ATF 137 IV 352 consid. 1.2 p. 355 ; arrêts du Tribunal fédéral 6B_690/2012 du 4 février 2013 consid. 1.2 et 6B_618/2011 du 22 mars 2012 consid. 1.2.1). Quant aux autres prétentions en réparation du dommage subi à raison d'une procédure pénale achevée avant l'entrée en vigueur du CPP, elles restent soumises au droit matériel cantonal applicable au moment de la procédure pénale (arrêt du Tribunal fédéral 6B_428/2011 du 21 novembre 2011 consid. 2.2.2). Il en va ainsi lorsque la procédure pénale s'est entièrement déroulée sous l'égide des anciennes règles cantonales de procédure (arrêts du Tribunal fédéral 6B_77/2013 du 4 mars 2013 consid. 2.2 et 6B_265/2012 du 10 septembre 2012 consid. 2.2.2). Il en va de même d'une procédure pénale qui n'a pas été entièrement régie par l'ancien droit cantonal, mais s'est achevée sous le nouveau droit. Dans ce cas, l'application de l'ancien droit se justifie quand la totalité ou la majeure partie des actes de procédure sous-tendant les prétentions de l'intéressé s'est déroulée sous l'égide de l'ancien droit (arrêt du Tribunal fédéral 6B_668/2012 du 11 avril 2013 consid. 2.4.2). L'autorité de jugement peut ainsi appréhender les actes de procédure en considération du régime de responsabilité qui était en vigueur au moment où ils ont été opérés. Par simplification, l'application immédiate du CPP se justifie toutefois en cas d'enchevêtrement des actes de procédure, à condition qu'il ne soit pas moins favorable que l'ancien droit (arrêts du Tribunal fédéral 6B_668/2012 du 11 avril 2013 consid. 2.4.2 et 6B_77/2013 du 4 mars 2013 consid. 2.2). 5.1.2.1. Aux termes de l'art. 429 al. 1 CPP, le prévenu a un droit à une indemnisation en couverture de ses frais de défense nécessaire, du dommage matériel et du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(C. GENTON / C. PERRIER, Les prétentions du prévenu en indemnités et en réparation du tort moral , Art. 429 &amp; ss CPP , in Jusletter du 13 février 2012 ; A. KUHN / Y. JEANNERET (éds), Commentaire romand : Code de procédure pénale suisse , Bâle 2011, n. 27 ad art. 429). 5.1.2.2. Selon l’art. 379 aCPP-Ge, une indemnité pouvait être attribuée, sur demande, pour le préjudice résultant de la détention ou d’autres actes de l’instruction, à l’accusé qui avait bénéficié d’un non-lieu ou d’un acquittement dans la procédure de jugement ou après révision (al. 1). Le juge déterminait une indemnité dont le montant ne pouvait pas dépasser CHF 10'000.-. Si des circonstances particulières l’exigeaient, notamment en raison d’une détention prolongée, d’une instruction compliquée ou de l’ampleur des débats, l’autorité de jugement pouvait, dans les cas de détention, allouer à titre exceptionnel une indemnité supplémentaire. Le juge pouvait décider d’un autre mode de réparation du préjudice subi ou de tout autre appui nécessaire au requérant (al. 2). L’indemnité était à la charge de l’Etat (al. 3). Elle pouvait être refusée ou réduite si la conduite répréhensible de l’accusé avait provoqué ou entravé les opérations d’instruction (al. 4). Selon les travaux parlementaires relatifs à l’art. 379 aCPP-Ge (MGC 1996 VIII 7661 ss ; MCG 1997 IX 9552 ss), le législateur genevois n’avait pas voulu instituer le droit à une réparation complète du préjudice subi (arrêt du Tribunal fédéral 1P_498/2001 du 29 novembre 2001 consid. 2. 1 et les références citées). La jurisprudence cantonale avait dès lors retenu que le lésé ne pouvait réclamer qu’une indemnisation équitable, dont l’évaluation appartenait au juge, et que celui-ci, dans le cadre fixé par les dispositions applicables, disposait d’un large pouvoir d’appréciation (M. HARARI / R. ROTH / B. STRÄULI, Chronique de procédure pénale genevoise , in SJ 1990, p. 479). La jurisprudence fédérale considérait qu’une réparation incomplète, prévue par le droit cantonal pour une détention qui se révélait finalement injustifiée, ne violait ni le droit constitutionnel, ni les garanties internationales de protection des droits de l’homme, qui n’exigeaient pas de l’Etat qu’il indemnise les personnes victimes d’une incarcération en soi licite, mais injustifiée (ATF 119 Ia 221 consid. 6 p. 230). Les cantons pouvaient dès lors n’allouer que des prestations réduites, le cas échéant en recourant à des critères schématiques (arrêts du Tribunal fédéral 1P.47/2006 du 28 septembre 2006 consid. 2.1 et 1P.237/2004 du 8 juin 2004 consid. 4.3). Ainsi, la solution des maxima consacrée par la législation genevoise fixait une limite objective aux prestations de l’Etat. Quand bien même il pouvait conduire à des solutions rigoureuses, notamment dans les cas de détention de longue durée, le système consacré en droit genevois, qui conférait à l’autorité d’indemnisation un très large pouvoir d’appréciation, ne violait pas en soi les droits fondamentaux. La loi permettait d’ailleurs d’atténuer la rigueur du système d’indemnisation en prévoyant que le montant de CHF 10'000.- pouvait exceptionnellement être dépassé en cas de détention prolongée (arrêt du Tribunal fédéral 6B_78/2007 du 4 juin 2007 consid. 2.1.2). 5.1.3. S'agissant des frais de défense, la CPAR retient, selon sa jurisprudence, une faute concomitante à charge du prévenu acquitté qui n’a pas requis le bénéfice de l’assistance juridique alors que sa situation financière le lui aurait permis. L’indemnité en couverture des frais de défense doit alors être réduite au montant qui aurait été alloué au défenseur d’office ( AARP/272/2012 du 14 septembre 2012 ; AARP/145/2012 du 4 mai 2012). 5.2. L'appelant a bénéficié d'un acquittement partiel, étant en définitive libéré de toutes les infractions poursuivies sous ch. I de l'acte d'accusation. Il peut par conséquent prétendre à la réparation du préjudice subi du fait des actes de procédure dictés par les soupçons dont il a finalement été lavé, réparation dont la quotité devra être mesurée à l'aune des principes qui précèdent. 5.2.1. La question du tort moral pour la détention avant jugement subie par l'appelant est régie par l'ancien droit de procédure cantonal, ladite détention ayant pris fin bien avant l'entrée en vigueur du CPP. Rien ne permet de supposer que l'appelant, domicilié à l'étranger et sans attache aucune avec la Suisse, n'aurait pas été placé en détention provisoire ou aurait été mis en liberté moyennant caution plus rapidement qu'il ne l'a été s'il avait été uniquement poursuivi pour les abus de confiance concernant les fonds versés sur le compte de G______, soit des faits suffisamment graves pour justifier une peine d'une certaine importance, dépassant largement la durée de la détention préventive. Il n'y a dans ces circonstances pas lieu à réparation. 5.2.2. En prolongement, l'appelant ne peut prétendre à la couverture des frais liés à la fourniture de la caution, au demeurant exposés par sa mère et non par lui-même. 5.2.3. La question des frais de déplacement aux audiences d'instructions entre le 18 août 2005 et le 23 mai 2006 relève également de l'aCPP-Ge, pour le même motif. Parmi ces audiences, seules celles des 18 août et 14 septembre 2004 ont porté exclusivement sur la question des fonds ayant transité par B______, qu'il s'agisse de ceux versés par D______ ou ceux versés par K______. L'indemnisation demandée à ce titre ascende à CHF 592.- plus intérêts. Eu égard au fait que le droit applicable ne consacrait pas de droit à une réparation complète, la CPAR lui allouera un montant de CHF 500.-, intérêts compris. 5.2.4. Sous intitulé tort moral "supplémentaire", l'appelant prétend à une somme de CHF 10'000.- du fait de la longueur de la procédure et de l'annulation de la première condamnation par le Tribunal fédéral. Il se plaint également d'autres vicissitudes de la procédure, soit de ce que les débats devant la Cour correctionnelle avec jury ont dû, en dernier lieu, être renvoyés faute d'établissement d'un procès-verbal du tirage au sort des jurés et de ce que la CPAR lui avait initialement refusé le droit à la tenue de débats. Enfin, il avait vécu des années durant avec la crainte d'une condamnation pénale, synonyme de mise à ban professionnelle et économique. Le premier, qui absorbe au moins en partie le deuxième, et le dernier de ces arguments doivent en tout état être écartés, le préjudice résultant de la violation du principe de célérité étant réparé par la réduction de la peine consentie. Pour le surplus, l'appelant ne se prévaut pas d'un dommage consécutif à une poursuite injustifiée, mais à des erreurs commises par les autorités judiciaires dans la conduite de la procédure, sans indiquer en vertu de quelle norme il pourrait prétendre à réparation de ce chef. Quoi qu'il en soit, il est admis que la violation de dispositions procédurales peut être réparée d'emblée par sa constatation formelle, voire l'admission du recours sur ce point et la mise à la charge de l'Etat des frais de justice (ATF 137 IV 118 consid. 2.2 p. 121, 92 consid. 3.2.3 p. 98 ; ATF 136 I 274 consid. 2.3 p. 278). Or, l'appelant a obtenu satisfaction sur les points évoqués, le Président de la Cour correctionnelle sans jury ayant fait droit à l'incident soulevé s'agissant du procès-verbal de tirage au sort du jury et le Tribunal fédéral ayant admis son recours, dépens à la charge de l'Etat de Genève, en ce qui concerne le refus de tenir des débats d'appel. Aucune indemnité supplémentaire ne saurait dès lors être octroyée. 5.2.5. Une prise en charge d'une partie des frais de défense nécessaire doit être admise dans son principe. Il faut en effet admettre que l'activité du défenseur privé de l'appelant aurait été moindre si ce dernier avait dû se concentrer uniquement sur les faits objet de la condamnation en définitive prononcée. Faute d'indications plus précises résultant de la note produite, la CPAR procédera à une estimation large, retenant que quinze heures, soit quasiment la moitié de la note d'honoraires produite, auraient ainsi pu être épargnées. Cette activité sera indemnisée au tarif horaire de l'assistance juridique de CHF 200.- (quand bien même il n'est pas établi que la totalité de l'activité a été déployée par l'avocat constitué, chef d'étude), dès lors que, de l'aveu de l'appelant, sa situation économique au début de la procédure était identique (voire pire, vu la détention) à celle prévalant lorsqu'il a requis et obtenu le bénéfice de pareille couverture, de sorte qu'il a commis une faute concomitante et ne la requérant pas d'emblée. C'est ainsi un montant de CHF 3'000.- plus intérêts à 5% du 7 avril 2006, date d'exigibilité mentionnée sur la note d'honoraires, qui doit être octroyé de ce chef. 5.2.6. En conclusion, il convient d'allouer à l'appelant les sommes de CHF 3'000.- plus intérêts à 5% du 7 avril 2006 ainsi que CHF 500.- en couverture des frais de défense nécessaires occasionnés par la poursuite engagée partiellement à tort, ses prétentions en indemnisation du fait de la poursuite injustifiée étant rejetées au surplus. 6. 6.1.1. La question de la légalité de l'arrestation de l'appelant relève du droit de procédure applicable au moment où elle a eu lieu, soit l'aCPP-Ge. Eu égard aux principes dégagés par le Tribunal fédéral dans la jurisprudence citée supra , applicable mutatis mutandis , il faut admettre qu'il en va de même de celle de l'indemnisation en cas de constat d'illégalité. 6.1.2. Selon les dispositions pertinentes de la Constitution de la République et Canton de Genève du 24 mai 1987 (aCst-Ge), dans leur teneur au mois d'avril 2005, ainsi que de l'aCPP-Ge, nul ne pouvait être privé de sa liberté, sous réserve d'un cas de flagrant délit, si ce n'est en vertu d'une décision de l'autorité compétente. En particulier, les magistrats et fonctionnaires compétents pouvaient émettre un mandat d'amener en vue de l'appréhension de la personne prévenue d'un crime ou d'un délit et de sa détention provisoire aux fins d'interrogatoire, au plus vite, la relaxe ou la mise à disposition du juge d'instruction devant intervenir dans les 24 heures (art. 15 aCst-Ge et 32 aCPP-Ge). 6.1.3. L'art. 36 de l'aCst-Ge disposait que "celui qui s'est rendu coupable d'une arrestation illégale ou d'une prolongation illégale de détention supporte les dommages-intérêts dus à la personne arrêtée. Ceux-ci sont fixés d'après les circonstances et le préjudice souffert, mais ne peuvent être inférieurs à CHF 150.- par jour de détention illégale." 6.2. En l'occurrence, il est vrai que le dossier ne permet pas de déterminer si l'appelant a été interpellé avant ou après la délivrance du mandat d'amener, le 7 avril 2005 à 21:45. En particulier, on ne peut se fonder sur le rapport de police du lendemain qui mentionne que la "prise en charge" aurait eu lieu le jour même alors qu'elle remonte manifestement à la veille, puisque l'ouverture de l'instruction pénale, censée être également intervenue "ce" jour, est intervenue le 7 avril 2005 et que le procès-verbal de la première audition porte la même date. Par ailleurs, le MP ne conteste pas que la police s'est présentée dans la chambre d'hôtel de l'appelant le 7 avril 2005 à 15:00, retenant simplement que celui-ci a sans doute accepté de collaborer, espérant s'en tirer à bon compte. Dans ces circonstances, il est à tout le moins fortement vraisemblable que l'intervention de la police a débuté au moment allégué par l'appelant et on ne peut faire des suppositions sur les motifs qui l'ont conduit à faire preuve de l'unique acte de collaboration à son actif d'autant que la frontière est fine entre une supposée demande d'assistance de la part des inspecteurs de police et un comportement donnant à croire, expressément ou implicitement, que l'intéressé n'avait guère le choix, se trouvant en état d'arrestation. Il appartenait à la police d'indiquer clairement dans son rapport à quel moment l'intervention avait débuté et quelles indications avaient été données à l'intéressé. A défaut, il faut admettre que l'appelant a été interpellé et détenu illégalement du 7 avril 2005 à 15:00 environ au lendemain matin à 02:24, soit pendant un peu plus de onze heures, ce qui ouvre la voie à réparation. Pour autant, l'atteinte à la liberté subie par l'appelant est d'autant plus relative qu'elle a été suivie de la délivrance d'un mandat d'amener en bonne et due forme et que le principe de la détention s'avère justifié, vu le verdict de culpabilité partiel et la quotité de la peine. Aussi, le présent constat d'illicéité complété par une indemnité forfaitaire de CHF 150.- correspondant au minimum prévu par l'art. 36 aCst-Ge doivent-ils être tenus pour une réparation suffisante.</w:t>
      </w:r>
    </w:p>
    <w:p>
      <w:r>
        <w:rPr>
          <w:b/>
        </w:rPr>
        <w:t>E. 7</w:t>
      </w:r>
    </w:p>
    <w:p>
      <w:r>
        <w:t>Conformément à l'art. 135 CPP, le défenseur d'office doit être indemnisé pour ses diligences nécessaires. Le détail des derniers honoraires et frais produit est raisonnable et conforme aux principes usuels, de sorte que l'indemnisation requise sera admise à concurrence de : - CHF 5'880.- (montant non soumis à TVA vu le domicile à l'étranger du prévenu) à titre d'honoraires (24 heures et 30 minutes à CHF 200.-/heure + indemnisation forfaitaire de 20%) ; - CHF 254,90 pour les frais (CHF 2'554,90 ./. avance de CHF 2'300.-).</w:t>
      </w:r>
    </w:p>
    <w:p>
      <w:r>
        <w:rPr>
          <w:b/>
        </w:rPr>
        <w:t>E. 8</w:t>
      </w:r>
    </w:p>
    <w:p>
      <w:r>
        <w:t>Vu l'issue de la procédure, seul un tiers des frais de la procédure de première instance et la moitié de ceux d'appel postérieurs au renvoi par le Tribunal fédéral, lesquels comprennent un émolument de CHF 4'000.-, seront mis à la charge de l'appelant. Le solde restera à la charge de l'Etat, sous réserve de la part des frais de première instance à la charge de B______ selon le jugement.</w:t>
      </w:r>
    </w:p>
    <w:p>
      <w:r>
        <w:rPr>
          <w:b/>
        </w:rPr>
        <w:t>E. 9</w:t>
      </w:r>
    </w:p>
    <w:p>
      <w:r>
        <w:t>Par souci de clarté, le dispositif du jugement entrepris sera entièrement annulé et prononcé à nouveau dans la mesure où il concerne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