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P/5700/2018 vom 25. Juni 2021</w:t>
      </w:r>
    </w:p>
    <w:p>
      <w:r>
        <w:t>GE Cour de justice, 2021-06-25, FR</w:t>
      </w:r>
    </w:p>
    <w:p>
      <w:r>
        <w:rPr>
          <w:b/>
        </w:rPr>
        <w:t xml:space="preserve">Quelle: </w:t>
      </w:r>
      <w:r>
        <w:t>https://mcp.opencaselaw.ch/entscheid/ge_gerichte_P_5700_2018</w:t>
      </w:r>
    </w:p>
    <w:p>
      <w:r>
        <w:t>FR: GE_GERICHTE P/5700/2018 du 25 juin 2021</w:t>
      </w:r>
    </w:p>
    <w:p>
      <w:r>
        <w:t>IT: GE_GERICHTE P/5700/2018 del 25 giugno 2021</w:t>
      </w:r>
    </w:p>
    <w:p>
      <w:pPr>
        <w:pStyle w:val="Heading2"/>
      </w:pPr>
      <w:r>
        <w:t>Regeste</w:t>
      </w:r>
    </w:p>
    <w:p>
      <w:r>
        <w:t>ESCROQUERIE;PERCEPTION ABUSIVE DE PRESTATIONS DE L'AIDE SOCIALE | CP.146; CP.148a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w:t>
      </w:r>
    </w:p>
    <w:p>
      <w:r>
        <w:rPr>
          <w:b/>
        </w:rPr>
        <w:t>E. 2.2</w:t>
      </w:r>
    </w:p>
    <w:p>
      <w:r>
        <w:t>En matière d'obtention illicite de l’aide sociale, il existe trois niveaux d’infractions. Les infractions mineures sont sanctionnées par le droit pénal cantonal en matière d’aide sociale et par le droit fédéral régissant les assurances sociales. Lorsque l’auteur a induit autrui en erreur ou l'a conforté dans son erreur il convient d'appliquer l’art. 148a CP. Enfin, s’il trompe quelqu’un astucieusement, c’est l’escroquerie au sens de l’art. 146 CP qui sera réalisée (cf. Message du Conseil fédéral concernant une modification du code pénal et du code pénal militaire [Mise en œuvre de l'art. 121, al. 3 à 6, Cst. relatif au renvoi des étrangers criminels] du 26 juin 2013, FF 2013, p. 5435 [Message du Conseil fédéral du 26 juin 2013]). 2.3.1.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2.3.2.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11 consid. 2.3.2 p. 14). N'importe quelle obligation juridique ou contractuelle ne suffit toutefois pas. En particulier, le devoir légal qui impose au bénéficiaire de prestations à caractère social d'annoncer les modifications de sa situation personnelle susceptibles d'influencer sa rente ne crée pas une position de garant qui l'obligerait à sauvegarder le patrimoine de l'assureur ou de l'institution sociale (ATF 140 IV 11 consid. 2.4.3 à 2.4.5 ; arrêt du Tribunal fédéral 6B_1115/2014 du 28 août 2015 consid. 2.1.1). L'assuré qui a l'obligation de communiquer toute modification importante des circonstances déterminantes pour l'octroi d'une prestation mais ne respecte pas cette obligation et continue à percevoir les prestations allouées initialement à juste titre, n'adopte pas un comportement actif de tromperie. Il convient en revanche d'analyser la situation de façon différente lorsque la perception de prestations est accompagnée d'autres actions auxquelles on devrait objectivement attribuer la valeur d'une déclaration selon laquelle les conditions donnant droit à des prestations ne sont en rien modifiées.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 ; arrêt du Tribunal fédéral 6B_99/2015 du 27 novembre 2015 consid. 3.2). 2.3.3.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En matière d'aide sociale,constitue une astuce l'obtention de prestations sur la base d'indications inexactes ou incomplètes dont la vérification par l'office est difficile, telles que l'omission de présenter les relevés de compte dont l'existence est ignorée par l'office ou le fait de cacher les revenus accessoires d'un nouveau travail (ATF 127 IV 163 ; arrêts du Tribunal fédéral 6B_99/2015 du 27 novembre 2015 consid. 3.2 ; 6B_689/2010 du 25 octobre 2010 consid. 4 ; 6B_558/2009 du 26 octobre 2009 consid. 1.2). L'astuce n'est toutefois pas réalisée si la dupe pouvait se protéger avec un minimum d'attention ou éviter l'erreur avec le minimum de prudence que l'on pouvait attendre d'elle (ATF 135 IV 76 consid. 5.2).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6B_99/2015 du 27 novembre 2015 consid. 3.3). 2.3.5. Lorsque l'acte litigieux consiste dans le versement par l'Etat de prestations prévues par la loi, il ne peut y avoir escroquerie consommée que si le fait sur lequel portait la tromperie astucieuse et l'erreur était propre, s'il avait été connu par l'Etat, à conduire à leur refus (arrêts du Tribunal fédéral 6B_183/2014 du 28 octobre 2014 consid. 3.3, non publié in ATF 140 IV 150 ; 6B_99/2015 du 27 novembre 2015 consid. 3.4). 2.3.6. Sur le plan subjectif, l'escroquerie est une infraction intentionnelle (ATF 128 IV 18 consid. 3b). Conformément aux règles générales, l'intention doit porter sur l'ensemble des éléments constitutifs objectifs de l'infraction. Il faut en particulier que l'auteur ait eu l'intention de commettre une tromperie astucieuse.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2.4</w:t>
      </w:r>
    </w:p>
    <w:p>
      <w:r>
        <w:t>L'art. 148a CP, entré en vigueur le 1 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(al. 1). Dans les cas de peu de gravité, la peine est l'amende (al. 2). L'art. 148a CP couvre les cas dans lesquels l'infraction d'escroquerie n'est pas réalisée, parce que l'auteur n'agit pas astucieusement.</w:t>
      </w:r>
    </w:p>
    <w:p>
      <w:r>
        <w:rPr>
          <w:b/>
        </w:rPr>
        <w:t>E. 2.5</w:t>
      </w:r>
    </w:p>
    <w:p>
      <w:r>
        <w:t>A moins qu'une peine plus sévère ne soit instaurée en vertu du CP, l'art. 55 LIASI puni d'une amende de CHF 20'000.- au plus toute personne qui, par des indications fausses ou incomplètes, ou de toute autre manière, obtient ou tente d'obtenir pour lui-même ou pour autrui, des prestations d'aide financière indues. L'art. 33 al. 1 LIASI prévoit que le bénéficiaire de l'aide sociale ou son représentant légal doit immédiatement déclarer à l'HG tout fait nouveau de nature à entraîner la modification du montant des prestations d'aide financière qui lui sont allouées ou leur suppression. 2.6.1. En l'espèce, les agissements reprochés à l'appelant relèvent de deux comportements distincts. Il n'a, d'une part, pas déclaré dans le formulaire de demande d'aide les revenus qu'il retirait déjà de son activité d'arbitre amateur à ce moment-là, et, d'autre part, n'a par la suite pas annoncé les sommes touchées pour son activité de déménageur. 2.6.2. Les premiers agissements de l'appelant ont consisté en une dissimulation de faits vrais à l'HG au stade de la demande d'aide sociale. Il ne s'agit pas d'une tromperie par omission, cas dans lequel sa culpabilité ne pourrait être retenue qu'à la condition qu'il endosse une position de garant. Au contraire, en remplissant le formulaire sur sa situation financière et, par-là, en répondant aux questions de l'institution sans faire mention de ses revenus, ce qui doit être assimilé à une déclaration, l'appelant a fait preuve d'un comportement de tromperie active. Les rentrées financières en question ne pouvaient être détectées par l'HG et des vérifications supplémentaires ne pouvaient être exigées de lui compte tenu du grand nombre de demandes d'aide sociale et de l'absence de tout indice qui aurait pu éveiller ses soupçons. La tromperie de l'appelant doit dès lors être considérée comme astucieuse (cf. supra 2.3.3). Finalement, dans la mesure où l'HG a versé au prévenu des prestations auxquelles il n'avait pas droit sur la base des informations fournies qu'il pouvait tenir pour correctes, les conditions objectives de l'escroqueries sont remplies. Sous l'angle subjectif en revanche, l'appelant a déclaré de manière constante qu'il ignorait avoir l'obligation de déclarer les revenus accessoires retirés de son activité d'arbitre amateur. Si le but social de l'institution lésée et la nature des aides octroyées par celle-ci ne semblent a priori pas laisser de place à une quelconque hésitation quant à l'obligation de déclarer la totalité des revenus, il doit être considéré qu'en l'espèce, les faibles rémunérations perçues et le contexte de loisir dans lequel elles l'ont été étaient de nature à les faire apparaître comme de simples défraiements ou indemnités, ce d'autant qu'elles étaient calculées en fonction du nombre de kilomètres parcourus par l'arbitre pour se rendre aux diverses rencontres sportives et qu'il ne ressort pas du dossier que l'appelant aurait reçu des fiches de salaire. Compte tenu de ces éléments et en application du principe in dubio pro reo , il peut être admis que l'appelant n'avait pas l'intention de tromper l'institution d'aide sociale, a fortiori astucieusement, et de percevoir indument des prestations. Faute d'élément subjectif, l'appelant sera ainsi acquitté du chef d'escroquerie pour ces faits. 2.6.3. Bien qu'interpellé par le TP au sujet des revenus retirés par l'appelant de son activité de déménageur, soit CHF 200.- en mai 2016, CHF 100.- en juillet 2016 et CHF 200.- en août 2016, l'HG a fourni une simulation tenant compte de la perception d'un montant de CHF 500.- par mois en mai, juin et août 2016, soit un revenu total de CHF 1'500.- largement supérieur à ce qu'il a effectivement touché. Aucune indication complémentaire ne l'accompagnant, ce document est insuffisant pour retenir que les revenus évoqués supra auraient, si leur perception avait été connue de l'HG, entraîné une diminution de l'aide versée à l'appelant, étant observé qu'ils sont très modestes. Dans le doute, il convient ainsi de considérer que la condition objective du versement de prestations indues fait défaut et, partant, d'acquitter l'appelant du chef d'escroquerie pour les revenus touchés en qualité de déménageur également, la question de l'application éventuelle des art. 148a CP ou 55 LIASI pouvant demeurer ouverte pour le même motif.</w:t>
      </w:r>
    </w:p>
    <w:p>
      <w:r>
        <w:rPr>
          <w:b/>
        </w:rPr>
        <w:t>E. 3.1</w:t>
      </w:r>
    </w:p>
    <w:p>
      <w:r>
        <w:t>Les frais de la procédure d'appel seront laissés à la charge de l'Etat dès lors que l'appelant obtient gain de cause. Il en ira de même de l'émolument de jugement complémentaire de CHF 600.- pour le même motif (art. 428 al. 1 CPP).</w:t>
      </w:r>
    </w:p>
    <w:p>
      <w:r>
        <w:rPr>
          <w:b/>
        </w:rPr>
        <w:t>E. 3.2</w:t>
      </w:r>
    </w:p>
    <w:p>
      <w:r>
        <w:t>Vu l'acquittement de l'appelant pour une partie des faits, les frais de la procédure préliminaire et de première instance, qui s'élèvent à CHF 1'090.-, émolument de jugement de CHF 300.- compris, seront mis à sa charge à hauteur d'1/2 et le solde sera laissé à la charge de l'Etat (art. 426 al. 1 CPP).</w:t>
      </w:r>
    </w:p>
    <w:p>
      <w:r>
        <w:rPr>
          <w:b/>
        </w:rPr>
        <w:t>E. 4</w:t>
      </w:r>
    </w:p>
    <w:p>
      <w:r>
        <w:t>Il ne sera pas alloué d'indemnité fondée sur l'art. 429 CPP à l'appelant, ce dernier y ayant expressément renoncé lors de l'audience d'appel.</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5.4</w:t>
      </w:r>
    </w:p>
    <w:p>
      <w:r>
        <w:t>En l'occurrence, l'état de frais déposé par M e B______ apparaît excessif compte tenu de la nature et de l'absence de complexité de la cause dans un dossier censé être maîtrisé pour avoir été plaidé en première instance quatre mois plus tôt. Ainsi, le temps consacré à la préparation de l'audience sera ramené à quatre heures. Les cinq heures réclamées au titre de rédaction de la déclaration d'appel, activité couverte par le forfait, ne seront pas indemnisée, étant rappelé qu'une déclaration d'appel n'a pas à être motivée à teneur de l'art. 399 al. 3 CPP. Il convient en revanche d'y ajouter 45 minutes correspondant à la durée effective de l'audience ainsi que CHF 55.- pour le déplacement de l'avocat-stagiaire au et du Palais de justice. En conclusion, la rémunération sera arrêtée à CHF 1'075.95 correspondant à une heure d'activité au tarif de CHF 200.-/heure (CHF 200.-) et cinq heures et 45 minutes au tarif de CHF 110.-/heure (CHF 632.50) plus la majoration forfaitaire de 20% (CHF 166.50) et l'équivalent de la TVA au taux de 7.7% en CHF 76.95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