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P/5667/2022 vom 14. März 2022</w:t>
      </w:r>
    </w:p>
    <w:p>
      <w:r>
        <w:t>GE Cour de justice, 2022-03-14, FR</w:t>
      </w:r>
    </w:p>
    <w:p>
      <w:r>
        <w:rPr>
          <w:b/>
        </w:rPr>
        <w:t xml:space="preserve">Quelle: </w:t>
      </w:r>
      <w:r>
        <w:t>https://mcp.opencaselaw.ch/entscheid/ge_gerichte_P_5667_2022</w:t>
      </w:r>
    </w:p>
    <w:p>
      <w:r>
        <w:t>FR: GE_GERICHTE P/5667/2022 du 14 mars 2022</w:t>
      </w:r>
    </w:p>
    <w:p>
      <w:r>
        <w:t>IT: GE_GERICHTE P/5667/2022 del 14 marzo 2022</w:t>
      </w:r>
    </w:p>
    <w:p>
      <w:pPr>
        <w:pStyle w:val="Heading2"/>
      </w:pPr>
      <w:r>
        <w:t>Regeste</w:t>
      </w:r>
    </w:p>
    <w:p>
      <w:r>
        <w:t>MESURE DE SUBSTITUTION À LA DÉTENTION;CONTACT AVEC L'ENTOURAGE | CPP.237</w:t>
      </w:r>
    </w:p>
    <w:p>
      <w:pPr>
        <w:pStyle w:val="Heading2"/>
      </w:pPr>
      <w:r>
        <w:t>Volltext</w:t>
      </w:r>
    </w:p>
    <w:p>
      <w:r>
        <w:t>Genève Cour de Justice (Cour pénale) Chambre pénale de recours 13.04.2022 P/5667/2022</w:t>
      </w:r>
    </w:p>
    <w:p>
      <w:r>
        <w:t>MESURE DE SUBSTITUTION À LA DÉTENTION;CONTACT AVEC L'ENTOURAGE | CPP.237</w:t>
      </w:r>
    </w:p>
    <w:p>
      <w:r>
        <w:t>P/5667/2022 ACPR/244/2022 du 13.04.2022 sur OTMC/805/2022 ( TMC ) , REJETE Descripteurs : MESURE DE SUBSTITUTION À LA DÉTENTION;CONTACT AVEC L'ENTOURAGE Normes : CPP.237 république et canton de Genève POUVOIR JUDICIAIRE P/5667/2022 ACPR/244/2022 COUR DE JUSTICE Chambre pénale de recours Arrêt du mercredi 13 avril 2022 Entre A ______ , domicilié ______, comparant par M e B______, avocat, recourant contre l’ordonnance rendue le 14 mars 2022 par le Tribunal des mesures de contrainte et LE MINISTÈRE PUBLIC de la République et canton de Genève, route de Chancy 6B, 1213 Petit-Lancy - case postale 3565, 1211 Genève 3, LE TRIBUNAL DES MESURES DE CONTRAINTE , rue des Chaudronniers 9, 1204 Genève - case postale 3715, 1211 Genève 3, intimés Vu : -          la décision du 14 mars 2022, par laquelle le Tribunal des mesures de contrainte (ci-après TMC) a libéré A______ sous mesures de substitution;![endif]&gt;![if&gt; -          le recours expédié le 22 suivant au Ministère public et transmis à la Chambre de céans ;![endif]&gt;![if&gt; -          la lettre du même jour de C______ au Ministère public, qui l’a également transmise à la Chambre de céans.![endif]&gt;![if&gt; Attendu que : -          A______ a été appréhendé le 12 mars 2022, principalement pour avoir exercé des violences sur sa femme, C______ ;![endif]&gt;![if&gt; -          à la police, il a admis avoir poussé et giflé celle-ci ;![endif]&gt;![if&gt; -          le Ministère public l’a mis en prévention et a proposé sur-le-champ sa libération moyennant, notamment, l’interdiction de regagner le domicile conjugal et de contacter sa femme sous quelque forme que ce soit, ainsi que l’astreinte à une thérapie contre les stupéfiants auprès de la fondation D______ ;![endif]&gt;![if&gt; -          dans l’ordonnance querellée, le TMC a entériné ce dispositif – auquel A______ avait déclaré se rallier, par-devant le Ministère public – et en a fixé le terme au 13 septembre 2022 ; dans l’intervalle, l’évolution du suivi thérapeutique devait être attestée à raison d’une fois par mois « dans un premier temps » ;![endif]&gt;![if&gt; -          dans son acte de recours – où il donne pour adresse celle-là même à laquelle il fut appréhendé et dont il devrait se tenir éloigné –, A______ demande que cette durée soit raccourcie ;![endif]&gt;![if&gt; -          dans un pli séparé au Ministère public du même jour et de la même adresse, rédigé quasiment dans les mêmes termes, sa femme expose ne pas supporter de ne pouvoir lui parler ni le voir ;![endif]&gt;![if&gt; -          à réception des deux documents, que le Ministère public a transmis sans autre à la Chambre de céans, la cause a été gardée à juger.![endif]&gt;![if&gt; Considérant, en droit, que : -        le recours de A______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;![endif]&gt;![if&gt; -        à supposer que la lettre de la femme du recourant ait été comprise comme un recours par le Ministère public qui en était le destinataire exprès, ce recours serait irrecevable, puisque seul le prévenu peut attaquer une décision du TMC (art. 222 CPP ; ATF 139 IV 121 ) ;![endif]&gt;![if&gt; -        le recourant se plaint, en substance et uniquement, d’une durée excessive de l’interdiction de contacter sa femme (art. 237 al. 2 let. g CPP) ;![endif]&gt;![if&gt; -          à titre liminaire, on ne saurait lui faire grief d’avoir acquiescé au principe de pareille interdiction, puisque son énonciation par le Ministère public ne comportait précisément aucune indication de durée et que le TMC a statué sans tenir d’audience avant de fixer la durée présentement contestée ;![endif]&gt;![if&gt; -          comme l’interdiction de contact porte une certaine atteinte à la liberté personnelle du recourant, le TMC se devait d’ailleurs de prévoir un terme, en tant que cette mesure n'est pas ponctuelle (cf. ATF 141 IV 190 ) ;![endif]&gt;![if&gt; -          les mesures de substitution en vigueur visent à prévenir toute récidive de la part du recourant sur sa femme ;![endif]&gt;![if&gt; -          en tant que l’une de ces mesures est une obligation de traitement (art. 237 al. 2 let. f CPP), il paraît raisonnable d’attendre que la thérapie imposée auprès de la fondation D______ produise quelque résultat, puisque le premier rapport à ce sujet n’est pas encore rendu ;![endif]&gt;![if&gt; -          le recours doit par conséquent être rejeté ;![endif]&gt;![if&gt; -          en tant que le recourant n’a pas le droit de réintégrer le domicile conjugal, mais que l’en-tête de son recours fait naître un soupçon à cet égard, tout comme la grande similitude de présentation, d’arguments, voire de graphie de la lettre concomitante de sa femme, son attention est attirée, une nouvelle fois, sur le risque de réincarcération qu’il encourt s’il ne se plie pas à l’obligation de prendre un domicile séparé (art. 237 al. 5 CPP) ;![endif]&gt;![if&gt; -          il ne serait peut-être pas inopportun, non plus, que le Ministère public s’en préoccupât pour la suite de la procédure ;![endif]&gt;![if&gt; -          le recourant, qui n’a pas gain de cause, assumera les frais de l’instance (art. 428 al. 1 CPP), arrêtés en totalité à CHF 700.-, émolument compris (art. 3 cum art. 13 al. 1 du Règlement fixant le tarif des frais en matière pénale, RTFMP; E 4 10.03), quand bien même il est au bénéfice d’une défense d’office (arrêts du Tribunal fédéral 1B_372/2014 du 8 avril 2015 consid. 4.6 et 1B_203/2011 du 18 mai 2011 consid. 4).![endif]&gt;![if&gt; * * * * * PAR CES MOTIFS, LA COUR : Déclare, en tant que de besoin, irrecevable le recours de C______. Rejette le recours de A______. Met à la charge de A______ les frais de l'État, arrêtés à CHF 700.-. Notifie le présent arrêt ce jour, en copie, au recourant (soit, pour lui, son défenseur), au Tribunal des mesures de contrainte et au Ministère public. Le communique pour information à C______.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P/5667/2022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615.00 - CHF Total CHF 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