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P/562/2020 vom 29. November 2021</w:t>
      </w:r>
    </w:p>
    <w:p>
      <w:r>
        <w:t>GE Cour de justice, 2021-11-29, FR</w:t>
      </w:r>
    </w:p>
    <w:p>
      <w:r>
        <w:rPr>
          <w:b/>
        </w:rPr>
        <w:t xml:space="preserve">Quelle: </w:t>
      </w:r>
      <w:r>
        <w:t>https://mcp.opencaselaw.ch/entscheid/ge_gerichte_P_562_2020</w:t>
      </w:r>
    </w:p>
    <w:p>
      <w:r>
        <w:t>FR: GE_GERICHTE P/562/2020 du 29 novembre 2021</w:t>
      </w:r>
    </w:p>
    <w:p>
      <w:r>
        <w:t>IT: GE_GERICHTE P/562/2020 del 29 novembre 2021</w:t>
      </w:r>
    </w:p>
    <w:p>
      <w:pPr>
        <w:pStyle w:val="Heading2"/>
      </w:pPr>
      <w:r>
        <w:t>Regeste</w:t>
      </w:r>
    </w:p>
    <w:p>
      <w:r>
        <w:t>DISPOSITIONS PÉNALES DE LA LCR;CONTRAVENTION | LCR.90.al1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En outre, aucune allégation ou preuve nouvelle ne peut être produite devant l'instance d'appel (art. 398 al. 4, 2 ème phrase CPP). Il s'agit là d'une exception au principe du plein pouvoir de cognition de l'autorité de deuxième instance qui conduit à qualifier d'appel "restreint" cette voie de droit (arrêt du Tribunal fédéral 1B_768/2012 du 15 janvier 2013 consid. 2.1). Le critère déterminant pour déterminer le pouvoir d’examen de la juridiction d’appel est l’objet des débats de première instance et non celui du jugement. L’appel sera donc restreint si le prévenu a été renvoyé devant le tribunal pour une ou des contraventions, qu’il s’agisse d’une contravention de droit fédéral ou de droit cantonal (CR CPP-KISTLER VIANIN, 2 ème éd., 2019, N 24 ad art. 398). 2.1.2. Aux termes de l’art. 406 CPP, la juridiction d’appel peut traiter l’appel en procédure écrite si le jugement de première instance ne porte que sur des contraventions et que l’appel ne porte pas sur une déclaration de culpabilité pour un crime ou un délit (let.c.). 2.1.3. Au sens de lart. 139 al. 2 CP, il ny a pas lieu dadministrer des preuves sur des faits non pertinents, notoires, connus de lautorité pénale ou déjà suffisamment prouvés. 2.1.4. Les dépositions des parties, des témoins, des personnes appelées à donner des renseignements et des experts sont consignées au procès-verbal séance tenante (art. 78 al. 1 CPP). Les questions et les réponses déterminantes sont consignées textuellement au procès-verbal (art. 78 al. 3 CPP). A lissue de laudition, le procès - verbal est lu ou remis pour lecture à la personne entendue. Après en avoir pris connaissance, la personne entendue appose sa signature au bas du procès-verbal en paraphe de chaque page. Si elle refuse de lire intégralement ou de signer le procès-verbal, le refus et les motifs invoqués sont consignés au procès-verbal (art. 78 al. 5 CPP). 2.1.5. On entend par prévenu, toute personne qui, à la suite dune dénonciation, dune plainte ou dun acte de procédure accompli par une autorité pénale, est soupçonnée, prévenue ou accusée dune infraction (art. 11 al .1 CPP). On entend par témoin toute personne qui na pas participé à linfraction, qui est susceptible de faire des déclarations utiles à lélucidation des faits et qui nest pas entendue en qualité de personne appelée à donner des renseignements (art. 162 CPP). 2.1.6. Selon l'art. 90 al. 1 LCR, celui qui viole les règles de la circulation prévues par la présente loi ou par les dispositions d'exécution émanant du Conseil fédéral est puni de l'amende. Chacun se conformera aux signaux et aux marques ainsi qu'aux ordres de la police. Les signaux et les marques priment les règles générales; les ordres de la police ont le pas sur les règles générales, les signaux et les marques (art. 27 al. 1 LCR). Les interdictions partielles de circuler interdisent le passage à des véhicules déterminés et le signal "Circulation interdite aux voitures automobiles" concerne tous les véhicules automobiles à voies multiples (art. 19 al. 1 let. a OSR). 2.1.7. A teneur de l'art. 11F LPG, celui qui n’aura pas obtempéré à une injonction d’un membre de la police ou d’un agent de la police municipale agissant dans le cadre de ses attributions sera puni de l’amende. 2.2.1. En l’espèce, seules des contraventions ont fait l’objet de la procédure de première instance. Le pouvoir d’examen de la Chambre de céans se trouve ainsi limité, s’agissant des faits, à l’arbitraire, aucune nouvelle allégation ou preuve nouvelle ne pouvant être admise à ce stade. Cest ainsi à bon droit que les réquisitions de preuves de lappelante – dont une nouvelle audition de lagent C______ – ont été rejetées et que la tenue de la procédure dappel par voie écrite a été ordonnée. Le premier juge a retenu que l'appelante s'est garée, le 13 septembre 2019, à 16h10, dans une zone qui était interdite à la circulation, à lexception de brefs arrêts autorisés entre 7h40 et 8h10 et entre 13h et 13h40 pour déposer des enfants. Le TP a également retenu que lappelante a refusé dobtempérer à deux reprises aux injonctions dun agent municipal, le 13 septembre 2019 en refusant que celui-ci lui remette une amende, et le 16 septembre 2019, en refusant de lui présenter ses documents didentité et son permis de conduire. Un tel constat ne consacre aucune appréciation manifestement erronée des preuves. Il résulte en effet sans ambiguïté des documents déposés à la procédure et du témoignage de lagent verbalisateur, que lappelante nétait pas autorisée à stationner sur les lieux à 16h10, dans la mesure où un panneau dinterdiction de circulation –clair et sans équivoque – était apposé sur les lieux. Lappelante na pas contesté avoir stationné son véhicule à cet endroit. Le fait quelle allègue ne pas avoir été informée dun changement dhoraire pour la dépose de son enfant nest pas pertinent, dans la mesure où ledit horaire était clairement affiché sur les lieux. La prétendue attitude agressive de lagent municipal à son encontre est sans pertinence. Quand bien même un tel comportement serait avéré, celui-ci ne viendrait pas dédouaner lappelante de sa propre faute. Les refus dobtempérer sont établis par les déclarations de lagent municipal. Aucun élément au dossier ne permet de penser que celui-ci chercherait à nuire gratuitement à lappelante, étant rappelé quil a, au contraire, essayé dapaiser les tensions en faisant appel à un organisme de médiation. Au demeurant, lappelante a reconnu, au cours de la procédure, avoir quitté les lieux le 13 septembre 2019, sans tenir compte de lamende qui devait lui être infligée. Elle a également admis, dans ses oppositions aux ordonnances pénales, avoir refusé de présenter ses papiers didentité le 16 septembre 2019. Lallégation de lappelante selon laquelle il aurait déjà connu son identité nest pas pertinente, dès lors que cela nempêchait pas celui-ci de lui demander de présenter à nouveaux ses papiers à titre de vérification. 2.2.2. Il ne saurait être reproché à lautorité précédente de ne pas avoir réunis tous les moyens de preuves nécessaires à lélucidation des faits, ceux-ci étant suffisamment établis par les pièces au dossier, les déclarations de lagent C______ et dans une certaine mesure par celles de lappelante elle-même. Le moyen de preuve évoqué par lappelante consistant à demander à la mairie si une circulaire avait été envoyée aux parents au sujet du changement dhoraire nest pas nécessaire, pour les raisons déjà évoquées supra ( consid. 2.2.1). Il en va de même de laudition dautres parents délèves. 2.2.3. La CPAR ne constate aucune violation des articles du Code de procédure pénale relatifs à la tenue des procès-verbaux. Il napparaît pas que le premier juge ait omis de poser des questions essentielles à la prévenue ou au témoin, les faits étant suffisamment établis. Aucun indice ne permet en outre de penser que certaines déclarations utiles des protagonistes auraient été évincées du procès-verbal. Les déclarations de lagent municipal relatives aux avertissements adressés aux contrevenants (et à lappelante) ressortent clairement du procès-verbal. Le fait que tous deux se connaissaient ou que lécole nait pas été avertie du changement des horaires du parking nest pas déterminant. La signature de lappelante figure en outre en bas de son procès-verbal du 17 novembre 2020, ce qui signifie que ce document lui a été remis pour relecture et signature. Si lappelante estimait quelle ne disposait pas de suffisamment de temps pour le relire, il lui appartenait dinterpeller lautorité concernée à ce sujet. On peine par ailleurs à comprendre en quoi une relecture plus attentive de ce document aurait conduit à un résultat différent, qui aurait été plus favorable à lappelante. 2.2.4. Lappelante a à juste titre été entendue en tant que prévenue, la procédure étant dirigée contre cette dernière, seule personne étant soupçonnée davoir commis une infraction. La CPAR rappellera à ce titre quil ne lui appartient pas, dans le cadre de cette procédure, dévaluer le comportement de lagent municipal. Il napparaît pas non plus que laudition en tant que témoin de lagent précité viole le droit fédéral. On peine au demeurant à comprendre quel motif lappelante souhaiterait tirer, sur le fond, de cet argument. 2.2.5. La CPAR ne constate enfin aucune violation des droits fondamentaux issus de la Constitution fédérale ou cantonale genevoise. Les faits établis par le Tribunal de première instance (qui lient le CPAR) ne font état daucun élément pouvant sapparenter à une éventuelle discrimination, inégalité de traitement ou manquement à la sécurité. Ledit agent a par ailleurs expliqué de manière crédible avoir averti à plusieurs reprises les parents (dont lappelante) de linterdiction de stationner avant de les sanctionner, ce qui figure également au journal des événements du 13 septembre quil a produit. Le premier juge na enfin pas non plus constaté que lagent C______ aurait eu recours à la force au moment des faits, de sorte que ce grief doit également être écarté. 2.2.6. En stationnant sur une zone interdite à la circulation en dehors des horaires prévus et en refusant dobtempérer, à deux reprises, aux injonctions dun agent municipal, lappelante a commis des infractions aux art. 90 al. 1 et 11F LPG. Les éléments constitutifs desdites infractions étant manifestement remplis, le verdict de culpabilité sera confirmé et lappel rejeté.</w:t>
      </w:r>
    </w:p>
    <w:p>
      <w:r>
        <w:rPr>
          <w:b/>
        </w:rPr>
        <w:t>E. 3</w:t>
      </w:r>
    </w:p>
    <w:p>
      <w:r>
        <w:t>.1. Les infractions aux art. 90 al. 1 LCR et 11F LPG sont passibles d’une amende.</w:t>
      </w:r>
    </w:p>
    <w:p>
      <w:r>
        <w:rPr>
          <w:b/>
        </w:rPr>
        <w:t>E. 3.2</w:t>
      </w:r>
    </w:p>
    <w:p>
      <w:r>
        <w:t>Selon l'art. 106 CP, sauf disposition contraire de la loi, le montant maximum de l’amende est de CHF 10000 francs.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3.3</w:t>
      </w:r>
    </w:p>
    <w:p>
      <w:r>
        <w:t>En lespèce, la faute commise nest pas anodine, lappelante ayant sciemment stationné à un endroit quelle savait interdit et refusé dobtempérer à deux reprises aux injonctions dun agent municipal avec une désinvolture crasse. Le montant de CHF 500.- d’amende retenu par le TP sera confirmé, ne souffrant d'aucune critique (compte tenu notamment du concours entre les infractions), et n’étant au demeurant pas en lui-même contesté par l’appelante. La peine privative de liberté de substitution de cinq jours sera également confirmée, l’appel principal étant intégralement rejeté.</w:t>
      </w:r>
    </w:p>
    <w:p>
      <w:r>
        <w:rPr>
          <w:b/>
        </w:rPr>
        <w:t>E. 4</w:t>
      </w:r>
    </w:p>
    <w:p>
      <w:r>
        <w:t>Au vu du verdict de culpabilité, les conclusions en indemnisation du tort moral de lappelante seront rejetées. Il napparaît en outre pas que la procédure aurait atteint lappelante de manière tellement importante quune indemnisation se justifierait. Une éventuelle " action récursoire " à lencontre de lagent C______, telle que sollicitée par lappelante ne relève enfin pas de la compétence de la CPAR.</w:t>
      </w:r>
    </w:p>
    <w:p>
      <w:r>
        <w:rPr>
          <w:b/>
        </w:rPr>
        <w:t>E. 5</w:t>
      </w:r>
    </w:p>
    <w:p>
      <w:r>
        <w:t>L'appelante, qui succombe, supportera les frais de la procédure dappel envers l'Etat, comprenant un émolument de CHF 1000.- (art. 428 CPP et 14 al. 1 let. e du règlement fixant le tarif des frais en matière pénale du 22 décembre 2010 [RTFMP]). Le verdict de culpabilité étant confirmé, les frais de la procédure de première instance resteront également à sa charge, de même que lémolument complémentaire de jugement.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