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P/550/2018 vom 12. Juni 2018</w:t>
      </w:r>
    </w:p>
    <w:p>
      <w:r>
        <w:t>GE Cour de justice, 2018-06-12, FR</w:t>
      </w:r>
    </w:p>
    <w:p>
      <w:r>
        <w:rPr>
          <w:b/>
        </w:rPr>
        <w:t xml:space="preserve">Quelle: </w:t>
      </w:r>
      <w:r>
        <w:t>https://mcp.opencaselaw.ch/entscheid/ge_gerichte_P_550_2018</w:t>
      </w:r>
    </w:p>
    <w:p>
      <w:r>
        <w:t>FR: GE_GERICHTE P/550/2018 du 12 juin 2018</w:t>
      </w:r>
    </w:p>
    <w:p>
      <w:r>
        <w:t>IT: GE_GERICHTE P/550/2018 del 12 giugno 2018</w:t>
      </w:r>
    </w:p>
    <w:p>
      <w:pPr>
        <w:pStyle w:val="Heading2"/>
      </w:pPr>
      <w:r>
        <w:t>Regeste</w:t>
      </w:r>
    </w:p>
    <w:p>
      <w:r>
        <w:t>ORDONNANCE PÉNALE ; DÉCISION SUR OPPOSITION ; DÉFAUT(CONTUMACE) | CPP.356</w:t>
      </w:r>
    </w:p>
    <w:p>
      <w:pPr>
        <w:pStyle w:val="Heading2"/>
      </w:pPr>
      <w:r>
        <w:t>Erwägungen</w:t>
      </w:r>
    </w:p>
    <w:p>
      <w:r>
        <w:rPr>
          <w:b/>
        </w:rPr>
        <w:t>E. 1.1</w:t>
      </w:r>
    </w:p>
    <w:p>
      <w:r>
        <w:t>. Le recours est recevable pour avoir été déposé selon la forme prescrite (art. 90 al. 2, 396 al. 1 et 385 al. 1 CPP), concerner une décision du Tribunal de police sujette à recours auprès de la Chambre de céans (art. 393 al. 1 let. b CPP; arrêts du Tribunal fédéral 6B_346/2011 du 1er juillet 2011 consid. 4.2 et 6B_801/2013 du 17 décembre 2013 consid. 1.1) et émaner du prévenu, qui a la qualité pour agir (art. 104 al. 1 let. a, 111 et 382 al. 1 CPP) et un intérêt juridiquement protégé à l'annulation ou la modification de l'ordonnance entreprise (382 al. 1 CPP).![endif]&gt;![if&gt;</w:t>
      </w:r>
    </w:p>
    <w:p>
      <w:r>
        <w:rPr>
          <w:b/>
        </w:rPr>
        <w:t>E. 1.2</w:t>
      </w:r>
    </w:p>
    <w:p>
      <w:r>
        <w:t>Le recours a également été formé dans le délai fixé par l'art. 396 CPP, soit dans les dix jours dès la notification de la décision entreprise. Le délai est, en effet, réputé observé si l'acte de procédure est accompli auprès de l'autorité compétente au plus tard le dernier jour du délai (art. 91 al. 1 CPP), c'est-à-dire si les écrits sont remis ce jour-là à l'autorité pénale ou à la Poste suisse (art. 91 al. 2 CPP). En l'occurrence, le recours a bien été expédié le 14 juin 2018, mais a été adressé au Tribunal pénal et, partant, à une autorité non compétente pour en connaître. Selon l'art. 91 al. 4 CPP, le délai est néanmoins réputé observé si l'écrit parvient, dans le délai, à une mauvaise autorité, puis que celle-ci le transmet sans retard à l'autorité compétente, ce qui fut le cas en l'espèce.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À teneur de l'art. 357 al. 1 CPP, lorsque des autorités administratives sont instituées en vue de la poursuite et du jugement des contraventions, elles ont les attributions du ministère public. L'art. 357 al. 2 CPP renvoyant aux dispositions sur l'ordonnance pénale, applicables par analogie à la procédure pénale en matière de contraventions.</w:t>
      </w:r>
    </w:p>
    <w:p>
      <w:r>
        <w:rPr>
          <w:b/>
        </w:rPr>
        <w:t>E. 3.2</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3.3</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6B_747/2012 du 7 février 2014 consid. 3.3). L'art. 356 al. 4 CPP, qui exclut l'application des règles sur la procédure par défaut, trouve application non seulement en cas de contravention, mais aussi s'agissant de délits voire de crimes, son champ d'application étant déterminé non par le type de l'infraction mais par la compétence répressive du ministère public. Cette norme constitue ainsi une règle spéciale par rapport à l'art. 336 CPP, qui régit les débats de première instance et rend, en cas d'absence injustifiée, la procédure par défaut applicable (art. 336 al. 4 CPP) (arrêt du Tribunal fédéral 6B_289/2013 du 6 mai 2014 consid. 12.3).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Il n'y a pas lieu de s'en écarter dans le cadre de l'art. 356 al. 4 CPP (arrêt du Tribunal fédéral 6B_289/2013 du 6 mai 2014 consid. 11.3 et références citées). Au considérant 3.3 de l'arrêt 6B_747/2012 du 7 février 2014 précité, le Tribunal fédéral s'est inspiré, par analogie, des principes dégagés de l'art. 336 al. 3 CPP, selon lesquels pour être dispensé à se présenter, le prévenu doit se prévaloir d'un empêchement majeur tel que la maladie ou un domicile à l'étranger, cela pour autant que la comparution lui occasionne des frais disproportionnés en comparaison de l'importance de la cause (A. KUHN / Y. JEANNERET (éds), Commentaire romand : Code de procédure pénale suisse , Bâle 2011, n° 2 ad art. 336). De simples obligations professionnelles ne suffisent pas (P.-R. Wyder, Basler Kommentar , 2011, n° 17 ad art. 336).</w:t>
      </w:r>
    </w:p>
    <w:p>
      <w:r>
        <w:rPr>
          <w:b/>
        </w:rPr>
        <w:t>E. 3.4</w:t>
      </w:r>
    </w:p>
    <w:p>
      <w:r>
        <w:t>En l'espèce, le recourant allègue avoir été empêché de comparaître devant le juge au motif qu'ayant égaré sa convocation, il s'était présenté, le lendemain, devant une autre juridiction. Il ne s'agit cependant pas d'un empêchement non fautif au sens des principes sus-rappelés. En effet, le recourant tente de justifier son absence par la perte de la convocation qui l'aurait amené à se présenter devant la mauvaise autorité, le lendemain de l'audience à laquelle il avait été convoqué. Il admet ainsi avoir reçu cette convocation. Responsable de sa perte, il lui appartenait d'effectuer les démarches pour retrouver la date et le lieu de l'audience à laquelle il avait été convoqué. Ne l'ayant pas fait, et ne s'étant, dès lors, pas présenté, par sa faute, devant le Tribunal de police, c'est à bon droit que l'autorité précédente a pris note du défaut non excusé et fait application de l'art. 356 al. 4 CPP.</w:t>
      </w:r>
    </w:p>
    <w:p>
      <w:r>
        <w:rPr>
          <w:b/>
        </w:rPr>
        <w:t>E. 4</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