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P/5429/2017 vom 7. Juli 2022</w:t>
      </w:r>
    </w:p>
    <w:p>
      <w:r>
        <w:t>GE Cour de justice, 2022-07-07, FR</w:t>
      </w:r>
    </w:p>
    <w:p>
      <w:r>
        <w:rPr>
          <w:b/>
        </w:rPr>
        <w:t xml:space="preserve">Quelle: </w:t>
      </w:r>
      <w:r>
        <w:t>https://mcp.opencaselaw.ch/entscheid/ge_gerichte_P_5429_2017</w:t>
      </w:r>
    </w:p>
    <w:p>
      <w:r>
        <w:t>FR: GE_GERICHTE P/5429/2017 du 7 juillet 2022</w:t>
      </w:r>
    </w:p>
    <w:p>
      <w:r>
        <w:t>IT: GE_GERICHTE P/5429/2017 del 7 luglio 2022</w:t>
      </w:r>
    </w:p>
    <w:p>
      <w:pPr>
        <w:pStyle w:val="Heading2"/>
      </w:pPr>
      <w:r>
        <w:t>Regeste</w:t>
      </w:r>
    </w:p>
    <w:p>
      <w:r>
        <w:t>ORDONNANCE PÉNALE;OPPOSITION(PROCÉDURE);DÉFAUT(CONTUMACE);EMPÊCHEMENT(EN GÉNÉRAL);EXCUSABILITÉ;PROCÉDURE ORALE;CIRCONSTANCES PERSONNELLES | CPP.66; CPP.343; CPP.356</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let. b CPP ; arrêt du Tribunal fédéral 6B_1067/2018 du 23 novembre 2018 consid. 1.2. ; Y. JEANNERET / A. KUHN / C. PERRIER DEPEURSINGE (éds), Commentaire romand : Code de procédure pénale suisse,</w:t>
      </w:r>
    </w:p>
    <w:p>
      <w:r>
        <w:rPr>
          <w:b/>
        </w:rPr>
        <w:t>E. 2</w:t>
      </w:r>
    </w:p>
    <w:p>
      <w:r>
        <w:t>L’objet du litige est toutefois limité à l’examen du bien-fondé du constat auquel est parvenu le premier juge, soit le retrait de l’opposition. Les décisions préalables sur les réquisitions de preuve n’ont pas à être revues, dès lors que les débats n’ont pas été ouverts. ![endif]&gt;![if&gt; En effet, aux termes de l'art. 356 CPP, le ministère public, lorsqu'il décide de maintenir l'ordonnance pénale,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(ATF 140 IV 192 consid. 1.3 p. 195). Cet examen a lieu d'office (arrêts du Tribunal fédéral 6B_910/2017 du 29 décembre 2017 consid. 2.4; 6B_848/2013 du 3 avril 2014 consid. 1.3.2). Lorsque l'opposition n'est pas valable, le tribunal de première instance n'entre pas en matière (cf. Message du 21 décembre 2005 relatif à l'unification de la procédure pénale, FF 2006 1275 ad art. 360). Le contrôle imposé au tribunal de première instance par l'art. 356 al. 2 CPP s’exerce à titre préjudiciel, dans le cadre des art. 329 al. 1 let. b, respectivement 339 al. 2 let. b CPP, car la validité de l'opposition constitue une condition du procès (arrêts du Tribunal fédéral 6B_271/2018 précité consid. 2.1 ; 6B_910/2017 précité consid. 2.4 ; 6B_194/2015 du 11 janvier 2016 consid. 1 ; 6B_848/2013 précité consid. 1.3.2 ; 6B_368/2012 du 17 août 2012 consid. 2.1 ; cf. aussi ATF 141 IV 39 consid. 1.5 p. 45 s.). Autrement dit, le tribunal ne doit entrer en matière sur le fond de la cause que lorsque tant l'ordonnance pénale que l'opposition sont valables (arrêt du Tribunal fédéral 6B_271/2018 précité). Le grief pris d’une violation de l’art. 6 CEDH tombe donc à faux. Le Tribunal de police n’avait pas à laisser la recourante renouveler la réquisition de preuve qu’il avait écartée le 23 avril 2022, ni à reporter l’audience pour que le frère de l’intéressée pût faire sa déposition.</w:t>
      </w:r>
    </w:p>
    <w:p>
      <w:r>
        <w:rPr>
          <w:b/>
        </w:rPr>
        <w:t>E. 3</w:t>
      </w:r>
    </w:p>
    <w:p>
      <w:r>
        <w:t>La recourante estime que sa comparution n’était pas nécessaire et que son avocat, en possession de toute pièce utile, pouvait la représenter. ![endif]&gt;![if&gt;</w:t>
      </w:r>
    </w:p>
    <w:p>
      <w:r>
        <w:rPr>
          <w:b/>
        </w:rPr>
        <w:t>E. 3.1</w:t>
      </w:r>
    </w:p>
    <w:p>
      <w:r>
        <w:t>À teneur de l'art. 336 al. 3 CPP, la direction de la procédure peut dispenser le prévenu, à sa demande, de comparaître en personne lorsqu’il fait valoir des motifs importants et que sa présence n’est pas indispensable (al. 3). Si le prévenu ne comparaît pas sans excuse, les dispositions régissant la procédure par défaut sont applicables (al. 4), sous réserve de la règlementation dérogatoire en matière d'ordonnance pénale.![endif]&gt;![if&gt; Aux termes de l'art. 356 al. 4 CPP, si l'opposant à une ordonnance pénale fait défaut aux débats sans être excusé et sans se faire représenter, son opposition est réputée retirée. Seul un « défaut total » (absence injustifiée de l'accusé et de son défenseur nécessaire) peut entraîner une telle conséquence (ATF 133 I 12 consid. 4 à 8 p. 13 ss). Contrairement à d'autres normes prévoyant une sanction procédurale similaire, l'art. 356 al. 4 CPP, autorise l'opposant à se faire représenter. Lorsque l'opposant est le prévenu, sa représentation n'est toutefois possible que si la direction de la procédure n'a pas exigé sa présence (Message relatif à l'unification du droit de la procédure pénale (CPP) du 21 décembre 2005, FF 2006 1275; A. DONATSCH / V. LIEBER / S. SUMMERS / W. WOHLERS (éds), Kommentar zur Schweizerischen Strafprozessordnung (StPO) , 3 e éd., Zürich 2020, n. 3 ad art. 356). Cela suppose une indication expresse dans le mandat de comparution que sa présence est obligatoire, avec mention des conséquences en cas d'absence, par exemple, par la reproduction du texte de l'art. 356 al. 4 CPP (arrêt du Tribunal fédéral 6B_592/2012 du 11 février 2013 consid. 3). La présence à l'audience de son avocat ne dispense pas l'opposant à une ordonnance pénale de fournir un juste motif à sa non-comparution (arrêts du Tribunal fédéral 6B_747/2012 du 7 février 2014 consid. 3.3 ; 6B_592/2012 du 11 février 2013 consid. 3.3) ni de se manifester d'une quelconque manière auprès du tribunal de première instance, notamment par une demande de dispense de comparution ou de report d'audience (arrêts du Tribunal fédéral 6B_802/2017 du 24 janvier 2018 consid. 2.2 ; 6B_328/2014 du 20 janvier 2015 consid. 2.2). L'opposant doit se prévaloir d'un empêchement majeur, tel que la maladie ou un domicile à l'étranger; de simples obligations professionnelles ne suffisent pas (Y. JEANNERET / A. KUHN / C. PERRIER DEPEURSINGE (éds), op. cit. , n. 7 ad art. 356). L'opposant devra aussi produire toute pièce justificative à l'appui, sauf à s'exposer à une absence injustifiée ( op. cit. , n. 8 ad art. 356). Lorsque la direction de la procédure a exigé la présence du prévenu, la fiction du retrait déduite de l'art. 356 al. 4 CPP vaut même lorsque le prévenu ne comparaît pas et que, seul, son avocat se présente (arrêt du Tribunal fédéral 6B_1298/2018 du 21 mars 2019 consid. 3.1 non publié in ATF 145 I 201 ).</w:t>
      </w:r>
    </w:p>
    <w:p>
      <w:r>
        <w:rPr>
          <w:b/>
        </w:rPr>
        <w:t>E. 3.2</w:t>
      </w:r>
    </w:p>
    <w:p>
      <w:r>
        <w:t>En l'occurrence, la recourante a été dûment convoquée, mais a fait défaut à l’audience du 25 mai 2022, excipant par lettre de son avocat du 18 mai 2022, qui l’aurait appris « à l’instant », qu’elle « sera » à l’étranger.![endif]&gt;![if&gt; La forme de conjugaison utilisée ne permet pas de comprendre si, le 18 mai 2022, la recourante se trouvait déjà hors des frontières helvétiques ou si elle s’absenterait du pays dans l’intervalle. Aucune indication de durée n’est fournie, non plus. Le tribunal a relevé une concomitance entre l’annonce d’absence de la prévenue et la défection annoncée par le frère de celle-ci pour cause de vacances durant la période du 23 au 30 mai 2022. Quoi qu’il en soit, le défaut de la recourante à l’audience était, et reste, dénué de la moindre explication. Il n’est donc pas même question d’un empêchement de comparaître, au sens des principes et exemples qui viennent d’être rappelés. Il ne suffit pas d’être « à l’étranger » pour obtenir la dispense de comparaître et l’autorisation d’être représentée par avocat. Or, contrairement à ce qu’elle affirme, la recourante avait été dûment avisée des conséquences d’un défaut de comparution personnelle : le mandat du 12 janvier 2022, qui lui a été personnellement adressé – et qu’elle ne prétend pas ne pas avoir reçu –, ne fait pas mystère que, sans excuse valable à l’appui d’une éventuelle absence à l’audience, son opposition serait considérée comme retirée. Le tribunal n’avait pas à réitérer pareille mise en garde lorsqu’il a rejeté la demande de report. Après ce refus, on n’imagine pas que le mandataire professionnellement qualifié qui l’assiste ne lui ait pas rappelé l’impérieuse nécessité de se présenter personnellement ou, à défaut, de justifier d’un réel empêchement de comparaître. Il faut donc retenir que la recourante s’est, en toute conscience, désintéressée de la suite de la procédure et des conséquences que cela entraînerait pour elle. C’est en vain que la recourante prétend n’avoir pas « changé de position » depuis la clôture de la procédure préliminaire. Comme cela ressort du procès-verbal d’audience du 25 mai 2022, le premier juge voulait – à juste titre (cf. art. 341 al. 3 CPP) – l’interroger sur sa situation personnelle. Exiger sa comparution était d’autant moins dénué de pertinence que les derniers éléments à ce sujet remontaient au 1 er septembre 2021, date de la dernière audience d’instruction, et, pour ce qui relève de son abstinence, au 6 octobre 2021, date de la communication du résultat d’un test effectué le 31 août 2021. On ne saurait donc faire grief au premier juge d’avoir, après l’écoulement de près de neuf mois, souhaité se rendre compte de visu – et conformément au principe d’oralité (art. 66 CPP) – de l’évolution de la recourante, c’est-à-dire au-delà de toute communication documentaire du résultat de tests éventuellement pratiqués dans cet intervalle.</w:t>
      </w:r>
    </w:p>
    <w:p>
      <w:r>
        <w:rPr>
          <w:b/>
        </w:rPr>
        <w:t>E. 3.3</w:t>
      </w:r>
    </w:p>
    <w:p>
      <w:r>
        <w:t>Dans ces conditions, c'est à juste titre que le Tribunal de police a retenu que la recourante, n'ayant pas comparu, sans excuse, ne pouvait pas être représentée par son défenseur et que, dès lors, son opposition à l'ordonnance pénale devait être considérée comme retirée, ce qu'il n'avait plus que la possibilité de constater.![endif]&gt;![if&gt;</w:t>
      </w:r>
    </w:p>
    <w:p>
      <w:r>
        <w:rPr>
          <w:b/>
        </w:rPr>
        <w:t>E. 4</w:t>
      </w:r>
    </w:p>
    <w:p>
      <w:r>
        <w:t>Le recours s’avère infondé.![endif]&gt;![if&gt;</w:t>
      </w:r>
    </w:p>
    <w:p>
      <w:r>
        <w:rPr>
          <w:b/>
        </w:rPr>
        <w:t>E. 5</w:t>
      </w:r>
    </w:p>
    <w:p>
      <w:r>
        <w:t>La recourante, qui succombe, supportera les frais envers l'État, qui seront fixés en totalité à CHF 800.-, émolument compris (art. 428 al. 1 CPP et 13 al. 1 du Règlement fixant le tarif des frais en matière pénale, RTFMP;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