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P/5408/2016 vom 4. Dezember 2018</w:t>
      </w:r>
    </w:p>
    <w:p>
      <w:r>
        <w:t>GE Cour de justice, 2018-12-04, FR</w:t>
      </w:r>
    </w:p>
    <w:p>
      <w:r>
        <w:rPr>
          <w:b/>
        </w:rPr>
        <w:t xml:space="preserve">Quelle: </w:t>
      </w:r>
      <w:r>
        <w:t>https://mcp.opencaselaw.ch/entscheid/ge_gerichte_P_5408_2016</w:t>
      </w:r>
    </w:p>
    <w:p>
      <w:r>
        <w:t>FR: GE_GERICHTE P/5408/2016 du 4 décembre 2018</w:t>
      </w:r>
    </w:p>
    <w:p>
      <w:r>
        <w:t>IT: GE_GERICHTE P/5408/2016 del 4 dicembre 2018</w:t>
      </w:r>
    </w:p>
    <w:p>
      <w:pPr>
        <w:pStyle w:val="Heading2"/>
      </w:pPr>
      <w:r>
        <w:t>Regeste</w:t>
      </w:r>
    </w:p>
    <w:p>
      <w:r>
        <w:t>CLASSEMENT DE LA PROCÉDURE ; CONFRONTATION ; MENACE(EN GÉNÉRAL) | CPP.319; CP.180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classé la procédure sans même procéder à une confrontation entre le prévenu et E______.</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w:t>
      </w:r>
    </w:p>
    <w:p>
      <w:r>
        <w:rPr>
          <w:b/>
        </w:rPr>
        <w:t>E. 2.2</w:t>
      </w:r>
    </w:p>
    <w:p>
      <w:r>
        <w:t>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2.3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 6B_1056/2018 précité consid. 2.2.2; 6B_806/2015 du 1er février 2016 consid. 2.3; 6B_1151/2014 du 16 décembre 2015 consid. 3.1).</w:t>
      </w:r>
    </w:p>
    <w:p>
      <w:r>
        <w:rPr>
          <w:b/>
        </w:rPr>
        <w:t>E. 2.4</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rPr>
          <w:b/>
        </w:rPr>
        <w:t>E. 2.5</w:t>
      </w:r>
    </w:p>
    <w:p>
      <w:r>
        <w:t>En l'espèce, le recourant affirme avoir été effrayé par les propos menaçants tenus par l'intimé et rapportés par E______, et qu'une confrontation entre ceux-ci serait essentielle à l'établissement des faits. E______, entendu par la police le 27 juin 2016 dans le cadre de la plainte déposée par C______ contre lui, a confirmé que le précité avait tenu des propos menaçants visant le recourant, ce que l'intimé a contesté durant toute la procédure. Ainsi, une confrontation entre les deux protagonistes ne parait pas susceptible d'apporter d'élément probant supplémentaire car chacun persisterait vraisemblablement dans sa propre version. Faute d'autre preuve disponible permettant d'objectiver les propos querellés - le recourant ne suggérant aucune autre mesure d'instruction -, les chances d'un acquittement paraissent donc nettement plus élevées que celles d'une condamnation, étant précisé qu'il ne s'agit en l'occurrence pas d'un délit commis typiquement "entre quatre yeux" , au sens de la jurisprudence, qui imposerait une mise en accusation. De plus, si E______ avait tenu les menaces pour sérieuses, force est de constater qu'il se serait empressé d'en avertir le recourant. Ainsi, en ne les divulguant que le 8 février 2016, soit plusieurs mois plus tard, il a préféré retenir l'information jusqu'au moment qui lui serait propice, soit quand lui-même essayerait de récupérer l'argent que lui devait le prévenu. De même, s'agissant de l'effet des menaces sur le recourant, celui-ci, ainsi que cela ressort du pli du 10 février 2016, s'en est prévalu pour rompre les pourparlers relatifs au litige civil. Le caractère effrayant des menaces peut donc être mis en doute, d'autant que la plainte n'a été déposée que plusieurs mois plus tard.</w:t>
      </w:r>
    </w:p>
    <w:p>
      <w:r>
        <w:rPr>
          <w:b/>
        </w:rPr>
        <w:t>E. 3</w:t>
      </w:r>
    </w:p>
    <w:p>
      <w:r>
        <w:t>Justifiée, l'ordonnance querellée sera donc confirmée.</w:t>
      </w:r>
    </w:p>
    <w:p>
      <w:r>
        <w:rPr>
          <w:b/>
        </w:rPr>
        <w:t>E. 4</w:t>
      </w:r>
    </w:p>
    <w:p>
      <w:r>
        <w:t>Le recourant, qui succombe, supportera les frais envers l'État, qui seront fixés en totalité à CHF 1'000.- (art. 428 al. 1 CPP et 13 al. 1 du Règlement fixant le tarif des frais en matière pénale, RTFMP ; E 4 10.03).</w:t>
      </w:r>
    </w:p>
    <w:p>
      <w:r>
        <w:rPr>
          <w:b/>
        </w:rPr>
        <w:t>E. 5</w:t>
      </w:r>
    </w:p>
    <w:p>
      <w:r>
        <w:t>L'intimé a conclu au versement d'une indemnité de CHF 700.- pour la procédure de recours, qu'il n'a pas détaillée.</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ATF 139 IV 241 consid. 1). Cette indemnité n'est due qu'à concurrence des dépenses occasionnées par l'exercice raisonnable des droits de procédure du prévenu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 Zurich/St-Gall 2012, n. 1349 p. 889; N. SCHMID, Handbuch des schweizerischen Strafprozessrechts , Zurich 2009, n. 751). Lorsqu'aucune note d'honoraires n'est produite, l'autorité peut procéder à une appréciation du temps qu'elle estime utilement consacré à chaque opération (arrêt du Tribunal fédéral 6B_1026/2013 du 10 juin 2014 consid. 4.4).</w:t>
      </w:r>
    </w:p>
    <w:p>
      <w:r>
        <w:rPr>
          <w:b/>
        </w:rPr>
        <w:t>E. 5.2</w:t>
      </w:r>
    </w:p>
    <w:p>
      <w:r>
        <w:t>En l'occurrence, la cause ne présentait pas de difficultés particulières, tant sur le plan des faits que du droit. Dès lors, il sera alloué à l'intimé ex aequo et bono , une indemnité de CHF 300.- (TVA 8% incluse), laquelle sera mise à la charge de l'État, conformément à la jurisprudence du Tribunal fédéral (arrêt 6B_810/2014 du 18 août 2015 consid. 1.2 destiné à la publication).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