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P/5390/2018 vom 25. September 2019</w:t>
      </w:r>
    </w:p>
    <w:p>
      <w:r>
        <w:t>GE Cour de justice, 2019-09-25, FR</w:t>
      </w:r>
    </w:p>
    <w:p>
      <w:r>
        <w:rPr>
          <w:b/>
        </w:rPr>
        <w:t xml:space="preserve">Quelle: </w:t>
      </w:r>
      <w:r>
        <w:t>https://mcp.opencaselaw.ch/entscheid/ge_gerichte_P_5390_2018</w:t>
      </w:r>
    </w:p>
    <w:p>
      <w:r>
        <w:t>FR: GE_GERICHTE P/5390/2018 du 25 septembre 2019</w:t>
      </w:r>
    </w:p>
    <w:p>
      <w:r>
        <w:t>IT: GE_GERICHTE P/5390/2018 del 25 settembre 2019</w:t>
      </w:r>
    </w:p>
    <w:p>
      <w:pPr>
        <w:pStyle w:val="Heading2"/>
      </w:pPr>
      <w:r>
        <w:t>Regeste</w:t>
      </w:r>
    </w:p>
    <w:p>
      <w:r>
        <w:t>IN DUBIO PRO REO;DISPOSITIONS PÉNALES DE LA LSTUP;SÉJOUR ILLÉGAL | LSTUP.19.al1.letD; LSTUP.19A.al1; LEI.115.al1.letB; LEI.115.al3; CP.12.al3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19 al. 1 let. d LStup punit celui qui, sans droit, possède, détient ou acquiert des stupéfiants ou s'en procure de toute autre manière. L'art. 19a al. 1 LStup punit celui qui, sans droit, aura consommé intentionnellement des stupéfiants ou celui qui aura commis une infraction à l'art. 19 pour assurer sa propre consommation. 2.2.2. Se rend coupable de séjour illégal au sens de l'art. 115 al. 1 let. b LEI quiconque séjourne illégalement en Suisse, notamment après l'expiration de la durée du séjour non soumis à autorisation ou du séjour autorisé. Aux termes de l'art. 115 al. 3 LEI, la peine est l'amende si l'auteur agit par négligence. La négligence est l'imprévoyance coupable commise par celui qui, ne se rendant pas compte des conséquences de son acte, agit sans user des précautions commandées par les circonstances et sa situation personnelle (art. 12 al. 3 CP).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 2.3.1. En l'espèce, l'appelant soutient que la marijuana détenue le 18 mars 2018 était uniquement destinée à son usage personnel, affirmation qui n'emporte pas la conviction de la CPAR. S'il a effectivement déjà été condamné pour consommation de stupéfiants, il a déclaré de manière constante vivre grâce à l'aide de sa copine, d'associations caritatives voire du maigre salaire que lui procure son activité "au noir". Il est dès lors peu vraisemblable qu'il ait été en possession de 22 sachets pour sa seule consommation. Il est également difficile de comprendre la raison pour laquelle il aurait conservé l'ensemble des sachets de marijuana si cette drogue avait été, comme il l'a d'abord expliqué, en partie achetée pour ses amis. Il a en outre été interpellé en possession d'une somme d'argent importante (CHF 926.50 et USD 5.-), somme qu'il a indiqué avoir gagnée aux machines à sous. Or si l'appelant avait réellement obtenu une telle somme au jeu, il n'aurait pas eu besoin de l'aide d'amis pour acquérir l'ensemble de la drogue, sans mentionner qu'il est peu vraisemblable qu'il ait gagné de la monnaie américaine en jouant en Suisse à des machines à sous. Les affirmations de l'appelant au sujet des faits du 26 mars 2018, selon lesquelles la drogue trouvée dans le sac lui avait été confiée momentanément par un Albanais sans qu'il ait su qu'il s'agissait de stupéfiants, ne sont pas plus crédibles. En effet, cet Albanais, à qui l'appelant n'a d'ailleurs posé aucune question, n'aurait eu aucune raison de lui laisser la garde de son sac - surtout au vu de son contenu - alors qu'il le connaissait à peine, s'il comptait, comme l'a affirmé le prévenu, revenir dans le bar quelques instants après. Il convient d'autre part de prendre en compte les premières explications du prévenu, selon lesquelles il devait remettre de l'argent à cet Albanais plus tard dans la soirée, ce qui n'a aucun sens si la drogue ne lui était pas destinée. Pour ces mêmes motifs, il doit être retenu également que l'appelant n'ignorait pas le contenu du sac, soit comme l'avait vu l'appelant un berlingot de jus et des sachets en aluminium. L'absence de crédibilité de ses déclarations ressort encore du fait qu'il a dans un premier temps reconnu avoir ingéré deux demi boulettes de cocaïne lors de son arrestation, avant de déclarer qu'il s'agissait simplement d'un chocolat. Le fait que l'appelant n'ait pas eu de somme d'argent importante avec lui au moment de son arrestation n'est pas relevant, ce dernier ayant initialement déclaré qu'il devait retrouver l'Albanais plus tard pour lui donner l'argent dont le montant ne lui avait pas encore été précisé. L'absence de tentative de fuite lors de son interpellation n'est pas non plus propre à démontrer qu'il ignorait le contenu de son sac, puisqu'il se trouvait dans un lieu fermé et non dans la rue. De façon générale, il convient de relever que l'appelant a été interpellé deux fois, en moins de dix jours d'intervalle, avec des quantités importantes de marijuana (22 sachets le 18 mars et 46 sachets le 26 mars), de sorte qu'il n'est pas vraisemblable qu'il s'agisse d'une simple coïncidence. Il existe ainsi un faisceau d'indices convergents amenant la CPAR à la conviction, au-delà de tout doute raisonnable, que les 22, respectivement 46 sachets en possession de l'appelant étaient destinés à la vente. Il sera ainsi condamné pour infraction à l'art. 19 al. 1 let. d LStup, le jugement de première instance étant confirmé sur ce point. 2.3.2. S'agissant du séjour illégal, les explicationsde l'appelant selon lesquelles il ignoraitfaire l'objet d'une décision d'interdiction d'entrée jusqu'en 2020, et avait pensé que les rendez-vous fixés à l'hôpital ou avec son avocat l'autorisaient à se rendre en Suisse et à y séjourner, ne sont pas crédibles : il ne ressort d'aucun des documents médicaux produits qu'il aurait eu un rendez-vous le lendemain de son interpellation du 18 mars 2018, comme il l'a pourtant prétendu, ce qui d'ailleurs n'aurait en rien justifié un séjour en Suisse pour tout le week-end, ce qu'il a finalement admis avoir fait. L'appelant a par ailleurs reconnu s'être rendu en Suisse le 26 mars 2018 pour regarder un match ou un film selon ses déclarations, et non dans le but de rencontrer son avocat ou son médecin. Quand bien même l'appelant aurait eu un doute sur la légalité de son séjour en Suisse, ce que la CPAR considère comme très douteux après les trois renvois dont il a déjà fait l'objet, ce dernier, conseillé par un mandataire professionnel, aurait à tout le moins dû se renseigner sur cette question avant de séjourner à Genève. En ne le faisant pas, il a accepté le résultat de l'infraction, se rendant ainsi à tout le moins coupable de séjour illégal par dol éventuel. Une négligence n'entre dès lors pas en considération. Au vu de ce qui précède, l'appelant sera reconnu coupable de séjour illégal au sens de l'art. 115 al. 1 let. b LEI, le jugement de première instance étant confirmé sur ce point.</w:t>
      </w:r>
    </w:p>
    <w:p>
      <w:r>
        <w:rPr>
          <w:b/>
        </w:rPr>
        <w:t>E. 3</w:t>
      </w:r>
    </w:p>
    <w:p>
      <w:r>
        <w:t>3.1.1. L'infraction à l'art. 19 al. 1 LStup est punie d'une peine privative de liberté de trois ans au plus ou d'une peine pécuniaire, le séjour illégal (art. 115 LEI) d'une peine privative de liberté d'un an au plus ou d'une peine pécuniaire. La peine menace de l'empêchement d'accomplir un acte officiel (art. 286 CP) est une peine pécuniaire de 30 jours-amende au plus, celle de l'infraction à l'art. 19a al. 1 LStup une amende.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p. 316).</w:t>
      </w:r>
    </w:p>
    <w:p>
      <w:r>
        <w:rPr>
          <w:b/>
        </w:rPr>
        <w:t>E. 3.2</w:t>
      </w:r>
    </w:p>
    <w:p>
      <w:r>
        <w:t>. En l'espèce, la faute de l'appelant n'est pas négligeable. Il persiste à revenir en Suisse alors qu'il fait l'objet d'une interdiction d'entrée et a déjà été renvoyé à trois reprises, et se livre à un trafic de stupéfiants. La période pénale n'est pas très longue mais l'intensité délictuelle importante en particulier en matière de stupéfiants. Son mobile relève de l'appât du gain facile et de son intérêt égoïste à séjourner en Suisse, au mépris des règles en vigueur et des décisions précédemment rendues à son encontre. Sa situation personnelle, certes précaire, n'explique en rien ni n'excuse les infractions commises. Sa collaboration a été mauvaise. Il a varié à de nombreuses reprises dans ses déclarations, donnant des explications fantaisistes et contestant des infractions qu'il avait précédemment reconnues. Il n'a admis l'infraction à l'art. 286 CP qu'après avoir été confronté au témoignage de trois policiers. Il n'a exprimé aucun regret au cours de la procédure et ne fait montre d'aucune prise de conscience. Ayant déjà été condamné à 5 reprises, il est resté jusqu'ici imperméable à l'effet dissuasif des précédentes peines pécuniaires prononcées à son encontre. Compte tenu de ce qui précède et de ses nombreux antécédents, il se justifie de prononcer une peine privative de liberté pour les infractions à la LStup et à la LEI, seule une peine de cette nature apparaissant suffisamment dissuasive. La Directive sur le retour ne trouve par ailleurs pas application en l'espèce, l'appelant ayant déjà été renvoyé trois fois et ayant commis plusieurs autres délits en dehors du droit pénal sur les étrangers, (arrêts du Tribunal fédéral 6B_787/2014 du 27 novembre 2014 consid. 2.1 ; 6B_173/2013 du 19 août 2013 consid. 1.4 ; ATF 143 IV 264 consid. 2.6 = SJ 2018 I 136 ; arrêts du Tribunal fédéral 6B_912/2017 du 4 octobre 2017 consid. 1.1 ; 6B_1078/2016 du 29 août 2017 consid. 2.1 ; 1B_422/2016 du</w:t>
      </w:r>
    </w:p>
    <w:p>
      <w:r>
        <w:rPr>
          <w:b/>
        </w:rPr>
        <w:t>E. 7</w:t>
      </w:r>
    </w:p>
    <w:p>
      <w:r>
        <w:t>décembre 2016 consid. 2.2). Dans la mesure où l'infraction à l'art. 19 al. 1 Lstup est abstraitement la plus grave, la CPAR retiendra qu'une peine privative de liberté de cinq mois est appropriée et sanctionne adéquatement le comportement persistant de l'appelant pour cette infraction. Cette peine sera étendue à six mois, sous déduction de trois jours de détention avant jugement, compte tenu de l'infraction à l'art. 115 al. 1 let. b LEI, les deux infractions entrant en concours (art. 49 al. 1 CP). La peine pécuniaire de 15 jours-amende à CHF 10.- pour l'infraction à l'art. 286 CP et l'amende de CHF 100.- (dont la peine privative de liberté de substitution est fixée à un jour) pour l'infraction à l'art. 19a al. 1 LStup seront confirmées, étant adéquates et conformes aux dispositions légales applicables (art. 34 et 106 CP) et n'étant par ailleurs pas contestées en appel. L'appelant, qui a déjà été condamné à cinq reprises, ne bénéficiera pas du sursis, les conditions, fixées par l'art. 42 CP, n'étant manifestement plus remplies, le pronostic devant être considéré comme défavorable, sursis qui n'est d'ailleurs à juste titre pas plaidé. L'appel sera ainsi rejeté, le jugement de première instance étant intégralement confirmé. 4. 4.1.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4.2. En l'espèce, les confiscations et destructions de la drogue ainsi que du spray au poivre, conformes à l'art. 69 CP, seront confirmées. La confiscation et la dévolution à l'Etat des sommes d'argent figurant aux inventaires le seront également, conformément à l'art. 70 al. 1 CP, ces sommes provenant au-delà de tout doute raisonnable d'un trafic de stupéfiants, compte tenu des explications fournies par l'appelant lui-même au sujet de sa situation financière très précaire. Les téléphones portables figurant sous ch. 2 et 3 de l'inventaire du 26 mars 2018 seront également confisqués et détruits au vu du verdict de culpabilité confirmé en appel. Par ailleurs, il sera confirmé également que le téléphone appartenant à E______ lui sera restitué en application de l'art. 267 al. 1 CPP, ce que l'appelant ne conteste pas. 5. L'appelant, qui succombe, supportera les frais de la procédure envers l'État comprenant un émolument de CHF 1'500.- (art. 428 CPP et art. 14 al. 1 let. e du Règlement fixant le tarif des frais en matière pénale ; E 4 10.03). 6. 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200.- pour les chefs d'étude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Dans le cas des prévenus en détention provisoire, une visite par mois jusqu'au prononcé du jugement ou de l'arrêt cantonal est admise ( AARP/235/2015 du 18 mai 2015 ; AARP/480/2014 du 29 octobre 2014), d'une durée d'une heure et 30 minutes comprenant le temps de déplacement ( AARP/181/2017 du 30 mai 2017 consid. 8.2.2.2 et 8.3.5). L'activité consacrée aux conférences, audiences et autres actes de la procédure est majorée de 20% jusqu'à 30 heures de travail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est arrêtée à CHF 100.- pour les chefs d'étude, dite rémunération étant allouée d'office par la juridiction d'appel pour les débats devant elle. 6.2. En l'occurrence, les activités déployées par le mandataire de l'appelant concernant l'étude du dossier et la préparation de l'audience d'appel (deux heures et 40 minutes) paraissent raisonnables et seront donc admises. Trois entretiens seront admis, soit un par mois, comptabilisés chacun à 1h30 déplacement compris. Enfin, le temps de rédaction de la déclaration d'appel est compris dans le forfait de 20% alloué. En conséquence, le mandataire de l'appelant sera indemnisé en CHF 2'060.-, correspondant à sept heures et 10 minutes d'activité auxquelles s'ajoute une heure d'audience, soit un total de huit heures et minutes à CHF 200.- (CHF 1'633.35), plus le forfait de 20% (CHF 326.65) ainsi que la vacation d'un montant de CHF 100.-, pour l'audience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