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P/5363/2020 vom 7. Februar 2022</w:t>
      </w:r>
    </w:p>
    <w:p>
      <w:r>
        <w:t>GE Cour de justice, 2022-02-07, FR</w:t>
      </w:r>
    </w:p>
    <w:p>
      <w:r>
        <w:rPr>
          <w:b/>
        </w:rPr>
        <w:t xml:space="preserve">Quelle: </w:t>
      </w:r>
      <w:r>
        <w:t>https://mcp.opencaselaw.ch/entscheid/ge_gerichte_P_5363_2020</w:t>
      </w:r>
    </w:p>
    <w:p>
      <w:r>
        <w:t>FR: GE_GERICHTE P/5363/2020 du 7 février 2022</w:t>
      </w:r>
    </w:p>
    <w:p>
      <w:r>
        <w:t>IT: GE_GERICHTE P/5363/2020 del 7 febbraio 2022</w:t>
      </w:r>
    </w:p>
    <w:p>
      <w:pPr>
        <w:pStyle w:val="Heading2"/>
      </w:pPr>
      <w:r>
        <w:t>Regeste</w:t>
      </w:r>
    </w:p>
    <w:p>
      <w:r>
        <w:t>IN DUBIO PRO REO;AVEU;LÉSION CORPORELLE GRAVE;LÉSION CORPORELLE SIMPLE;TENTATIVE(DROIT PÉNAL);FIXATION DE LA PEINE;EXPULSION(DROIT PÉNAL) | CP.122; CP.22; CP.286; CP.121; CP.66a.al1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2.2</w:t>
      </w:r>
    </w:p>
    <w:p>
      <w:r>
        <w:t>L'art. 122 CP punit d'une peine privative de liberté de dix au plus ou d'une peine pécuniaire de 180 jours-amende au moins,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ou aura intentionnellement fait subir à une personne toute autre atteinte grave à l'intégrité corporelle ou à la santé physique ou mentale (al. 3).</w:t>
      </w:r>
    </w:p>
    <w:p>
      <w:r>
        <w:rPr>
          <w:b/>
        </w:rPr>
        <w:t>E. 2.2.1</w:t>
      </w:r>
    </w:p>
    <w:p>
      <w:r>
        <w:t>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 ATF 124 IV 53 consid. 2).</w:t>
      </w:r>
    </w:p>
    <w:p>
      <w:r>
        <w:rPr>
          <w:b/>
        </w:rPr>
        <w:t>E. 2.2.2</w:t>
      </w:r>
    </w:p>
    <w:p>
      <w:r>
        <w:t>Le premier alinéa de l'art. 122 CP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 125 IV 242 consid. 2b/dd p. 247 ;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w:t>
      </w:r>
    </w:p>
    <w:p>
      <w:r>
        <w:rPr>
          <w:b/>
        </w:rPr>
        <w:t>E. 2.2.3</w:t>
      </w:r>
    </w:p>
    <w:p>
      <w:r>
        <w:t>Les lésions corporelles sont également graves si l'auteur a causé intentionnellement une incapacité de travail, une infirmité ou une maladie mentale permanentes (art. 122 al. 2 CP), c'est-à-dire durable et non limitée dans le temps ; il n'est en revanche pas nécessaire que l'état soit définitivement incurable et que la victime n'ait aucun espoir de récupération (arrêt du Tribunal fédéral 6B_422/2019 du 5 juin 2019 consid. 5.1).</w:t>
      </w:r>
    </w:p>
    <w:p>
      <w:r>
        <w:rPr>
          <w:b/>
        </w:rPr>
        <w:t>E. 2.2.4</w:t>
      </w:r>
    </w:p>
    <w:p>
      <w:r>
        <w:t>La clause générale du troisième alinéa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 56).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 Un organe ou un membre important est inutilisable lorsque ses fonctions de base sont atteintes de manière significative (ATF 129 IV 1 consid. 3.2 p. 3 ; arrêts du Tribunal fédéral 6B_405/2012 du 7 janvier 2013 consid. 3.2.1 ; 6B_26/2011 du 20 juin 2011 consid. 2.4.1).</w:t>
      </w:r>
    </w:p>
    <w:p>
      <w:r>
        <w:rPr>
          <w:b/>
        </w:rPr>
        <w:t>E. 2.2.5</w:t>
      </w:r>
    </w:p>
    <w:p>
      <w:r>
        <w:t>La qualification juridique des lésions corporelles à la suite de coups de poing ou de pied dépend des circonstances concrètes du cas. Sont en particulier déterminantes la violence des coups portés et la constitution de la victime (arrêts du Tribunal fédéral 6B_148/2020 du 2 juillet 2020 consid. 5.2 ; 6B_139/2020 du 1 er mai 2020 consid. 2.3).</w:t>
      </w:r>
    </w:p>
    <w:p>
      <w:r>
        <w:rPr>
          <w:b/>
        </w:rPr>
        <w:t>E. 2.2.6</w:t>
      </w:r>
    </w:p>
    <w:p>
      <w:r>
        <w:t>L'art. 122 CP décrit une infraction de nature intentionnelle. L'auteur doit vouloir, au moins par dol éventuel, causer des lésions corporelles graves (M. DUPUIS / L. MOREILLON / C. PIGUET / S. BERGER / M. MAZOU / V. RODIGARI [éds], Code pénal - Petit commentaire , 2 e éd., Bâle 2017, n. 17 ad art. 122). Ainsi, l'auteur doit avoir voulu causer des lésions corporelles graves ou, à tout le moins, avoir accepté cette éventualité (ATF 135 IV 152 consid. 2.3.2).</w:t>
      </w:r>
    </w:p>
    <w:p>
      <w:r>
        <w:rPr>
          <w:b/>
        </w:rPr>
        <w:t>E. 2.2.7</w:t>
      </w:r>
    </w:p>
    <w:p>
      <w:r>
        <w:t>Il y a tentative et la peine peut être atténuée en application de l'art. 22 al. 1 CP si l'auteur a réalisé tous les éléments subjectifs de l'infraction et manifesté sa décision de la commettre, alors que les éléments objectifs font, en tout ou en partie, défaut (ATF 140 IV 150 consid. 3.4 p. 152). Même si le résultat n'aboutit qu'à des lésions corporelles simples, la mise en danger créée par les coups portés peut, de manière évidente, dépasser en intensité le résultat intervenu. En effet, le fait de porter des coups à la tête avec les poings, les pieds ou d'autres objets dangereux tels qu'une bouteille en verre est susceptible d'entraîner de graves lésions et même la mort de la victime (ATF 135 IV 152 consid. 2.3.2.2 p. 157; arrêts 6B_1385/2019 du 27 février 2020 consid. 4 ; 6B_924/2017 du 14 mars 2018 consid. 1.3.1 ; 6B_901/2014 du 27 février 2015 consid. 2.7.3). En effet, indépendamment du risque de toucher un organe vital, un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 Cela étant, peu importe que le résultat (soit une grave atteinte à l'intégrité physique) ne se soit pas produit, puisque c'est le propre de la tentative, qui suppose la réalisation des éléments subjectifs d'une infraction par opposition aux éléments objectifs (le résultat en particulier) et permet ainsi de réprimer un acte, même lorsque le résultat ne s'est pas produit, pour peu que cet acte soit sous-tendu par la volonté de l'auteur portant sur les éléments objectifs de l'infraction. La tentative par dol éventuel de causer des lésions corporelles graves prime ainsi les lésions corporelles simples réalisées (arrêt du Tribunal fédéral 6B_954/2010 du 10 mars 2011 consid. 3.4 in fine ; M. NIGGLI / H. WIPRÄCHTIGER [éds], Basler Kommentar Strafrecht II : Art. 111-392 StGB , 3 ème éd., Bâle 2013, n. 28 ad art. 122). Le Tribunal fédéral a requalifié une tentative de meurtre en tentative de lésions corporelles graves dans le cas de trois jeunes hommes qui avaient passé à tabac, sans aucune raison, deux personnes dans un passage souterrain d'une gare de Thurgovie, au motif que les protagonistes n'avaient aucune raison de tuer ces personnes (arrêt 6B_1250l/2013 du 24 avril 2015 consid. 3.2). Il a confirmé la qualification de tentative de lésions corporelles graves dans une affaire genevoise d'un auteur qui avait frappé à l'aide d'une batte de baseball la tête de la victime, lui occasionnant une plaie du cuir chevelu ayant nécessité sept points de suture (arrêt du Tribunal fédéral 6B_612/2013 du 8 novembre 2013). À Genève, une tentative de lésions corporelles graves a également été retenue pour des faits lors desquels l'auteur avait donné une série de coups violents avec une barre métallique en direction du visage de sa victime, lui provoquant une plaie au crâne d'environ quatre centimètre ( AARP/377/2017 ) ou encore pour des coups de pieds portés au visage d'une femme qui avait chuté et se trouvait au sol, lui occasionnant notamment diverses fractures à la racine des dents ( AARP/427/2020 ).</w:t>
      </w:r>
    </w:p>
    <w:p>
      <w:r>
        <w:rPr>
          <w:b/>
        </w:rPr>
        <w:t>E. 2.2.8</w:t>
      </w:r>
    </w:p>
    <w:p>
      <w:r>
        <w:t>Il y a désistement si l'auteur a renoncé, de sa propre initiative, à poursuivre l'activité punissable jusqu'à son terme (art. 23 al. 1 CP ; ATF 108 IV 104 consid. 2b).</w:t>
      </w:r>
    </w:p>
    <w:p>
      <w:r>
        <w:rPr>
          <w:b/>
        </w:rPr>
        <w:t>E. 2.3</w:t>
      </w:r>
    </w:p>
    <w:p>
      <w:r>
        <w:t>L'appelant ne conteste pas, à juste titre, sa culpabilité, dûment établie par les éléments du dossier, en relation avec l'infraction d'empêchement d'accomplir un acte officiel, laquelle est réprimée d'une peine pécuniaire de 30 jours-amende au plus. 2.4.1. Quant à la culpabilité entreprise, l'appelant a avoué spontanément à la police, puis répété au MP avoir tenté de viser la tête de D______ avec un marteau, bien qu'il eut été conscient que ce geste était " dangereux ", voire pouvait être mortel, même si ce n'était pas son souhait. Ces aveux sont crédibles, dès lors qu'ils sont précis et circonstanciés. A l'issue de la deuxième audience au MP et sur question de son conseil nouvellement constitué, le prévenu est cependant revenu sur ses déclarations, en ce qu'il s'était finalement désisté et avait visé le bras de D______ par peur de lui causer de graves lésions, version qu'il a maintenue devant le premier juge, arguant ne pas avoir estimé utile de parler plus tôt de ses intentions. Ses explications postérieures sont surprenantes et peu étayées, alors que ses agissements tels qu'il les a décrits initialement sont entièrement corroborés par les images de vidéosurveillance. En effet, l'on y voit distinctement l'appelant essayer de frapper sa victime en direction de sa tête avec le marteau, ce qu'il a d'ailleurs lui-même admis, après avoir visionné ce film. Peu importe à cet égard les déclarations du lésé, qui semble avant tout mu par la crainte d'éventuelles représailles. Les rétractations du prévenu paraissent ainsi de pure circonstance et n'emportent pas conviction, si bien que la Cour tient pour établi, à l'instar du TP, qu'il a dirigé son coup de marteau sur la tête de D______. Les seules blessures constatées sur le bras du précité sont, tout au plus, de simples égratignures, selon le témoignage de L______, lesquelles pourraient objectivement être constitutives de lésions corporelles simples. Cela étant, l'appelant ne pouvait ignorer qu'en frappant sa victime à la tête, zone particulièrement vulnérable du corps humain, au moyen d'un marteau, soit un objet métallique particulièrement dense et lourd, il était susceptible de lui infliger une défiguration ou des lésions cérébrales, soit des lésions sévères aux conséquences irréversibles constitutives de lésions corporelles graves, voire de mettre sa vie en danger, ce qu'il a d'ailleurs admis. Si le coup n'était, certes, pas d'une extrême violence, il a tout de même été porté avec une certaine intensité de toute la hauteur du prévenu, comme cela ressort des images de vidéosurveillance, au point de faire sursauter l'un des comparses de l'appelant et de provoquer des douleurs au bras de la victime, nonobstant la protection offerte par une veste que portait la victime. Dès lors, c'est à raison que le premier juge a qualifié les faits de tentative de lésions corporelles graves. 2.4.2. Compte tenu de ce qui précède, l'issue heureuse n'est aucunement la conséquence d'une quelconque prise de conscience de l'appelant, mais bien d'un mouvement de recul et du bras avisé du lésé, faute de quoi le marteau aurait immanquablement touché sa tête, de sorte que le prévenu ne saurait être mis au bénéfice du désistement actif (art. 23 CP). L'appel devra par conséquent être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Dans le cadre de l'art. 47 CP, le juge peut prendre en compte à titre d'antécédents des actes punissables qui n'ont pas (encore) été punis, pour autant que les faits soient établis (arrêt du Tribunal fédéral 6B_1457/2020 du 15 avril 2021 consid. 1.4). 3.1.3.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arrêts du Tribunal fédéral 6B_445/2016 du 5 juillet 2017 consid. 6.1.1 ; 6B_42/2015 du 22 juillet 2015 consid. 2.4.1). 3.2.1. En l'espèce, la faute de l'appelant est lourde. Par vengeance, pour des motifs qui apparaissent d'une futilité affligeante et qui témoignent d'une agressivité non maîtrisée, il n'a pas hésité à monter une expédition punitive en compagnie de différents acolytes, munis, ni plus ni moins, d'un pistolet factice, d'une batte de baseball et d'un marteau. Il a tenté de s'en prendre à un parfait inconnu hors d'état de se défendre, qu'il soupçonnait affilié à une prétendue bande rivale, alors qu'il ne pouvait ignorer quels étaient les risques inhérents à un tel comportement, avant de prendre la fuite. Son geste aurait très bien pu porter grièvement atteinte à l’intégrité physique, voire à la vie, de celui-ci, ce dont il s'est accommodé. Il s'agit toutefois d'un acte unique. Il a agi au beau milieu d'un restaurant, dans lequel se trouvaient trois employés ainsi qu'une cliente et un enfant en bas âge, passablement choqués par les faits dont ils avaient été témoins. Sa collaboration ne peut être qualifiée de bonne, dès lors que, s'il a immédiatement admis être l'auteur des coups de marteaux, il est toutefois revenu sur ses déclarations. Sa prise de conscience apparait incomplète, dans la mesure où il persiste à minimiser ses actes en rejetant partiellement la faute sur le lésé, auquel il reproche de l'avoir " bousculé ", tout en se vantant du fait qu'il n'aurait eu aucune peine à l'" assassiner " en lui assénant plusieurs coups, si tel avait été son souhait. Par ailleurs, les excuses exprimées semblent de pure circonstance et les regrets manifestés liés aux seules conséquences dont il a lui-même à souffrir. La situation personnelle de l'appelant était stable, de sorte qu'elle n'explique pas ses agissements. De même, dans la mesure où la probabilité d’un résultat plus sombre a été proche et évitée pour des raisons indépendantes de la volonté de l'appelant, il se justifie de faire une application très limitée de l'art. 22 CP. Il sera toutefois tenu compte, dans une certaine mesure, du fait que l'appelant était alors un jeune majeur, quand bien même une responsabilité entière doit être retenue. Néanmoins et malgré son bref parcours de vie, les infractions objets de la présente procédure ne sont pas les premières qu’il commet. Il a déjà été condamné en France et fait l'objet d'une enquête pénale en Suisse pour des faits admis étrangement similaires, ce qui est d'autant plus alarmant, étant précisé qu'ils ont été perpétrés moins d'un an avant ceux dont la CPAR a à connaitre. Au regard de ce qui précède, c'est à bon escient que le premier juge a considéré que la gravité de la faute ne pouvait que commander le prononcé d'une peine privative de liberté. La quotité de 18 mois apparaît conforme et justifiée vu la faute de l'appelant et les autres circonstances qui viennent d’être évoquées. Elle sera partant confirmée, tout comme le sursis, acquis au précité (art. 391 al. 2 CPP), et le délai d'épreuve adéquat de trois ans. 3.2.2. La condamnation du prévenu à une peine pécuniaire de 30 jours-amende à CHF 30.- l'unité, avec sursis et délai d'épreuve de trois ans, pour empêchement d'accomplir un acte officiel sera également confirmée, dite peine consacrant une correcte application des principes précités et étant adaptées à la situation financière de l'appelant. La peine pécuniaire n'a, en effet, été remise en cause par le prévenu que dans le cadre du prononcé d'une peine d'ensemble à la suite de la requalification de la tentative de lésions corporelles graves en tentative de lésions corporelles simples sollicitée, qu'il n'y a pas lieu de prononcer.</w:t>
      </w:r>
    </w:p>
    <w:p>
      <w:r>
        <w:rPr>
          <w:b/>
        </w:rPr>
        <w:t>E. 4</w:t>
      </w:r>
    </w:p>
    <w:p>
      <w:r>
        <w:t>4.1.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lésions corporelles graves (let. b).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L'art. 66a al. 2 CP définit une " Kannvorschrift ",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p. 108; 144 IV 332 consid. 3.3).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w:t>
      </w:r>
    </w:p>
    <w:p>
      <w:r>
        <w:rPr>
          <w:b/>
        </w:rPr>
        <w:t>E. 4.2</w:t>
      </w:r>
    </w:p>
    <w:p>
      <w:r>
        <w:t>En l'espèce, compte tenu de la confirmation du verdict de culpabilité de l'appelant pour tentative de lésions corporelles graves, son expulsion de Suisse doit être ordonnée, sous réserve de la réalisation de la clause de rigueur. Or, il n'apparaît pas que son expulsion soit de nature à le mettre dans une situation personnelle grave ni que son intérêt privé l'emporte sur celui de la Suisse à le voir expulsé. Aucun élément de la procédure ne permet d'affirmer que l'appelant a noué des liens sociaux particulièrement intenses avec ce pays. Au contraire, il étudie et réside chez ses parents en France. Certes, il exerce dans le canton de Vaud un emploi à temps partiel, qui l'aide à financer ses études, et y pratique le football. Rien ne permet toutefois de penser qu'il ne pourrait pas également trouver un travail ainsi qu'un club sportif en France, pays dont il est ressortissant. Son expulsion du territoire suisse pour la durée minimale de cinq ans, ordonnée par le premier juge, est ainsi proportionnée et se justifie pleinement.</w:t>
      </w:r>
    </w:p>
    <w:p>
      <w:r>
        <w:rPr>
          <w:b/>
        </w:rPr>
        <w:t>E. 5</w:t>
      </w:r>
    </w:p>
    <w:p>
      <w:r>
        <w:t>L'appelant, qui succombe, supportera les frais de la procédure envers l'État (art. 428 CPP).</w:t>
      </w:r>
    </w:p>
    <w:p>
      <w:r>
        <w:rPr>
          <w:b/>
        </w:rPr>
        <w:t>E. 6</w:t>
      </w:r>
    </w:p>
    <w:p>
      <w:r>
        <w:t>Considéré globalement, l'état de frais produit par M e C______, défenseur d'office de A______, satisfait les exigences légales et jurisprudentielles régissant l'assistance judiciaire gratuite en matière pénale. La rémunération de M e C______ sera partant arrêtée à CHF 1'550.90 correspondant à 8h00 d'activité au tarif de CHF 150.-/heure (CHF 1'200.-) plus la majoration forfaitaire de 20% (CHF 240.-) et l'équivalent de la TVA au taux de 7.7% en CHF 110.90.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