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P/535/2021 vom 18. August 2021</w:t>
      </w:r>
    </w:p>
    <w:p>
      <w:r>
        <w:t>GE Cour de justice, 2021-08-18, FR</w:t>
      </w:r>
    </w:p>
    <w:p>
      <w:r>
        <w:rPr>
          <w:b/>
        </w:rPr>
        <w:t xml:space="preserve">Quelle: </w:t>
      </w:r>
      <w:r>
        <w:t>https://mcp.opencaselaw.ch/entscheid/ge_gerichte_P_535_2021</w:t>
      </w:r>
    </w:p>
    <w:p>
      <w:r>
        <w:t>FR: GE_GERICHTE P/535/2021 du 18 août 2021</w:t>
      </w:r>
    </w:p>
    <w:p>
      <w:r>
        <w:t>IT: GE_GERICHTE P/535/2021 del 18 agosto 2021</w:t>
      </w:r>
    </w:p>
    <w:p>
      <w:pPr>
        <w:pStyle w:val="Heading2"/>
      </w:pPr>
      <w:r>
        <w:t>Regeste</w:t>
      </w:r>
    </w:p>
    <w:p>
      <w:r>
        <w:t>CPP.310; CP.251; CP.110.al4</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de la plaignante (art. 104 al. 1 let. b CPP).</w:t>
      </w:r>
    </w:p>
    <w:p>
      <w:r>
        <w:rPr>
          <w:b/>
        </w:rPr>
        <w:t>E. 2.2</w:t>
      </w:r>
    </w:p>
    <w:p>
      <w:r>
        <w:t>Au vu de l'issue du recours, la question de l'existence d'un intérêt juridique à recourir (art. 382 al. 1 CPP) dans le cadre d'une infraction alléguée de faux dans les titres sera laissée ouverte (ATF 140 IV 155 consid. 3.3.3, p. 159). Partant, sous cette réserve, le recours sera déclaré recevable.</w:t>
      </w:r>
    </w:p>
    <w:p>
      <w:r>
        <w:rPr>
          <w:b/>
        </w:rPr>
        <w:t>E. 3</w:t>
      </w:r>
    </w:p>
    <w:p>
      <w:r>
        <w:t>La recourante fait grief au Ministère public d'avoir constaté les faits de manière incomplète et erronée. Dès lors que la Chambre de céans jouit d'un plein pouvoir de cognition en droit, en fait et en opportunité (art. 393 al. 2 CPP) (ATF 137 I 195 consid. 2.3.2 p. 197), les éventuelles constatations inexactes ou incomplètes du Ministère public auront été corrigées et complétées dans l'état de fait établi ci-dessus. Au demeurant, le fait que le plafond de 14 heures soit transgressé ou non n'était pas de nature à modifier la conclusion du Ministère public selon laquelle les documents incriminés n'étaient pas des titres au sens de l'art. 251 CP. Partant, ce grief sera rejeté.</w:t>
      </w:r>
    </w:p>
    <w:p>
      <w:r>
        <w:rPr>
          <w:b/>
        </w:rPr>
        <w:t>E. 4</w:t>
      </w:r>
    </w:p>
    <w:p>
      <w:r>
        <w:t>La recourante reproche au Ministère public de ne pas être entré en matière sur les faits dénoncés dans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4.2</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w:t>
      </w:r>
    </w:p>
    <w:p>
      <w:r>
        <w:rPr>
          <w:b/>
        </w:rPr>
        <w:t>E. 4.2.1</w:t>
      </w:r>
    </w:p>
    <w:p>
      <w:r>
        <w:t>Sont des titres tous les écrits destinés et propres à prouver un fait ayant une portée juridique et tous les signes destinés à prouver un tel fait (art. 110 al. 4 CP). L'art. 251 ch. 1 CP – qui doit être appliqué de manière restrictive (ATF 117 IV 35 consid. 1d) –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4.2.2</w:t>
      </w:r>
    </w:p>
    <w:p>
      <w:r>
        <w:t>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w:t>
      </w:r>
    </w:p>
    <w:p>
      <w:r>
        <w:rPr>
          <w:b/>
        </w:rPr>
        <w:t>E. 4.3</w:t>
      </w:r>
    </w:p>
    <w:p>
      <w:r>
        <w:t>En l'espèce, au regard de la jurisprudence, restrictive, susmentionnée, force est de constater qu'aucun des documents incriminés par la recourante ne revêt la qualité d'un titre au sens de l'art. 110 al. 4 CP. Le " Formulaire F1 " équivaut à une brochure de présentation auto-rédigée, dont la vocation est de rendre le soumissionnaire attractif. Cette origine et cette nature déchargent son contenu de toute force probante. Le " Formulaire 5 ", préétabli, sert principalement de récapitulatif des engagements pris par les soumissionnaires en participant à la procédure d'adjudication, sans pour autant garantir, ni même promettre la véracité de ces engagements, de manière qui n'appellerait aucun contrôle ultérieur ou le dissuaderait. Au contraire, parmi les modalités acceptées par la signature de ce même formulaire se trouve la vérification, par l'adjudicateur, des " indications, informations et preuves fournies avec [l'] offre ". Quant à l'attestation de l'OCIRT, son contenu n'engage que cette autorité, dont rien ne permet au demeurant de remettre en cause la bonne foi de la déclaration. Ainsi, le fait que, selon la recourante, ces documents ne correspondent pas à la réalité ne permet pas d'imputer aux mis en cause, qui ne sont du reste signataires que de l'un seul d'entre eux, une infraction à l'art. 251 CP. Enfin, les affirmations avancées par les parties ou les pièces produites dans le cadre de la procédure administrative, en particulier concernant la conclusion du contrat relatif au marché public, relèvent d'allégués visant à soutenir la thèse défendue par les deux entités concernées. En définitive, aucun document ne revêt la qualité de titre. Par conséquent, les éléments objectifs de l'infraction de faux dans les titres, en particulier la condition de la valeur probante accrue du document, ne sont pas remplis. C'est donc à juste titre que le Ministère public n'est pas entré en matière sur les faits dénoncés par la recourante. Du reste, les actes d'enquête sollicités par la recourante ne visent qu'à établir si un contrat a été conclu entre D______ et l'HOSPICE GÉNÉRAL et portent sur des questions étrangères à toute considération pénale. Ils doivent par conséquent être rejetés. Il en va de même, par identité de motifs, des autres griefs développés dans le recours et qui n'auraient pas fait l'objet de développements supra . Ces griefs doivent être soulevés devant d'autres instances.</w:t>
      </w:r>
    </w:p>
    <w:p>
      <w:r>
        <w:rPr>
          <w:b/>
        </w:rPr>
        <w:t>E. 5</w:t>
      </w:r>
    </w:p>
    <w:p>
      <w:r>
        <w:t>Justifiée, l'ordonnance querellée sera donc confirmée.</w:t>
      </w:r>
    </w:p>
    <w:p>
      <w:r>
        <w:rPr>
          <w:b/>
        </w:rPr>
        <w:t>E. 6</w:t>
      </w:r>
    </w:p>
    <w:p>
      <w:r>
        <w:t>La recourante,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