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P/5355/2022 vom 2. Juni 2023</w:t>
      </w:r>
    </w:p>
    <w:p>
      <w:r>
        <w:t>GE Cour de justice, 2023-06-02, FR</w:t>
      </w:r>
    </w:p>
    <w:p>
      <w:r>
        <w:rPr>
          <w:b/>
        </w:rPr>
        <w:t xml:space="preserve">Quelle: </w:t>
      </w:r>
      <w:r>
        <w:t>https://mcp.opencaselaw.ch/entscheid/ge_gerichte_P_5355_2022</w:t>
      </w:r>
    </w:p>
    <w:p>
      <w:r>
        <w:t>FR: GE_GERICHTE P/5355/2022 du 2 juin 2023</w:t>
      </w:r>
    </w:p>
    <w:p>
      <w:r>
        <w:t>IT: GE_GERICHTE P/5355/2022 del 2 giugno 2023</w:t>
      </w:r>
    </w:p>
    <w:p>
      <w:pPr>
        <w:pStyle w:val="Heading2"/>
      </w:pPr>
      <w:r>
        <w:t>Regeste</w:t>
      </w:r>
    </w:p>
    <w:p>
      <w:r>
        <w:t>CP.139; LEI.115.al1.letc; CP.22</w:t>
      </w:r>
    </w:p>
    <w:p>
      <w:pPr>
        <w:pStyle w:val="Heading2"/>
      </w:pPr>
      <w:r>
        <w:t>Erwägungen</w:t>
      </w:r>
    </w:p>
    <w:p>
      <w:r>
        <w:rPr>
          <w:b/>
        </w:rPr>
        <w:t>E. 4</w:t>
      </w:r>
    </w:p>
    <w:p>
      <w:r>
        <w:t>4.1. 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vol en lien avec une violation de domicile (let. d). L'art. 66b CP dispose que lorsqu'une personne contre qui une expulsion a été ordonnée commet une nouvelle infraction remplissant les conditions d'une expulsion au sens de l'art. 66a, une nouvelle expulsion est prononcée pour une durée de 20 ans. L'inscription de l'expulsion dans le système d'information Schengen (SIS) était jusqu'au 11 mai 2021 régie par le chapitre IV du règlement SIS II (règlement CE n° 1987/2006) relatif aux signalements de ressortissants de pays tiers aux fins de non-admission ou d'interdiction de séjour. Plusieurs arrêts publiés aux ATF traitent des conditions de l'inscription de l'expulsion dans le SIS sur la base de ce règlement (ATF 147 II 408 ; 147 IV 340 ; 146 IV 172 ; cf. également arrêts du Tribunal fédéral 6B_628/2021 du 14 juillet 2022 et 6B_834/2021 du 5 mai 2022). La Suisse a repris le nouveau règlement (UE) 2018/1861 sur l'établissement, le fonctionnement et l'utilisation du SIS dans le domaine des vérifications aux frontières, modifiant la convention d'application de l'accord de Schengen ainsi que modifiant et abrogeant le règlement (CE) no 1987/2006. Il est entré en vigueur pour la Suisse le 11 mai 2021 (RS 0.362.380.085) et est donc applicable à la présente procédure, vu la date postérieure du jugement de première instance (arrêts du Tribunal fédéral 6B_403/2022 du 31 août 2022 consid. 3.1 ; 6B_628/2021 du 14 juillet 2022 consid. 2.2.1 et 6B_834/2021 du 5 mai 2022 consid. 2.2.1). L'art. 21 ch. 1 du règlement 2018/1861 prescrit comme l'ancien article que, avant d'introduire un signalement, l'État membre vérifie si le cas est suffisamment approprié, pertinent et important pour justifier l'introduction du signalement dans le SIS. Il ressort également du nouveau comme de l'ancien règlement que le signalement dans le SIS suppose que la présence du ressortissant d'un pays tiers, sur le territoire d'un État membre, constitue une menace pour l'ordre public, la sécurité publique ou la sécurité nationale. L'art. 24 ch. 2 du nouveau règlement précise que tel est le cas lorsque l'intéressé a été condamné dans un État membre pour une infraction passible d'une peine privative de liberté d'au moins un an (let. a) ou qu'un ressortissant de pays tiers a contourné ou tenté de contourner le droit national ou de l'Union relatif à l'entrée et au séjour sur le territoire des États membres (let. c). Selon les deux règlements, la décision d'inscription doit être prise dans le respect du principe de proportionnalité (individuelle) (art. 21 du règlement SIS II ; art. 21, par. 1, du règlement [UE] 2018/1861, et arrêt du Tribunal fédéral 6B_932/2021 du 7 septembre 2022 consid. 1.8.1).</w:t>
      </w:r>
    </w:p>
    <w:p>
      <w:r>
        <w:rPr>
          <w:b/>
        </w:rPr>
        <w:t>E. 4.2</w:t>
      </w:r>
    </w:p>
    <w:p>
      <w:r>
        <w:t>En l'espèce, l'appelant conteste son expulsion dans la seule mesure où il plaide l'acquittement de l'infraction de tentative de vol. Il ne plaide – à juste titre – pas le cas de rigueur. L'infraction contestée ayant été retenue, l'expulsion est obligatoire (art. 66a let. d CP). Le prévenu se trouve en outre dans un cas d'application de l'art. 66d CP de sorte que la durée de la nouvelle expulsion à prononcer ne peut être que de 20 ans minimum. L'appelant ne conteste par ailleurs pas spécifiquement l'inscription au SIS, au-delà de la contestation de l'expulsion elle-même. Il confirme au demeurant ne pas avoir de famille en Europe. Il n'y a dès lors pas lieu de renoncer à l'inscription au SIS de la mesure d'expulsion prononcée. Le prévenu représente en effet bien une menace pour la sécurité ou l'ordre publics dès lors que les infractions commises ne ressortent pas exclusivement du droit des étrangers mais également d'infractions contre le patrimoine et d'infractions à la LStup. Le recours sera ainsi rejeté également en tant qu'il porte sur la mesure d'expulsion.</w:t>
      </w:r>
    </w:p>
    <w:p>
      <w:r>
        <w:rPr>
          <w:b/>
        </w:rPr>
        <w:t>E. 5</w:t>
      </w:r>
    </w:p>
    <w:p>
      <w:r>
        <w:t>Les motifs ayant conduit la CPAR, par ordonnance du 18 avril 2023, à ordonner le placement de l'appelant en détention pour des motifs de sûreté sont toujours d'actualité de sorte que la mesure sera confirmée (ATF 139 IV 277 consid. 2.2 à 2.3).</w:t>
      </w:r>
    </w:p>
    <w:p>
      <w:r>
        <w:rPr>
          <w:b/>
        </w:rPr>
        <w:t>E. 6</w:t>
      </w:r>
    </w:p>
    <w:p>
      <w:r>
        <w:t>L'appelant, qui succombe, supportera les frais de la procédure envers l'État (art. 428 CPP).</w:t>
      </w:r>
    </w:p>
    <w:p>
      <w:r>
        <w:rPr>
          <w:b/>
        </w:rPr>
        <w:t>E. 7</w:t>
      </w:r>
    </w:p>
    <w:p>
      <w:r>
        <w:t>Considéré globalement, l'état de frais produit par M e C______, défenseur d'office de l'appelant, satisfait les exigences légales et jurisprudentielles régissant l'assistance judiciaire gratuite en matière pénale . Sa rémunération sera partant arrêtée à CHF 3'037.15, correspondant à 11h45 heures d'activité au tarif de CHF 200.-/heure plus la majoration forfaitaire de 20% et l'équivalent de la TVA au taux de 7.7% en CHF 217.15.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