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P/5196/2020 vom 18. Juni 2024</w:t>
      </w:r>
    </w:p>
    <w:p>
      <w:r>
        <w:t>GE Cour de justice, 2024-06-18, FR</w:t>
      </w:r>
    </w:p>
    <w:p>
      <w:r>
        <w:rPr>
          <w:b/>
        </w:rPr>
        <w:t xml:space="preserve">Quelle: </w:t>
      </w:r>
      <w:r>
        <w:t>https://mcp.opencaselaw.ch/entscheid/ge_gerichte_P_5196_2020</w:t>
      </w:r>
    </w:p>
    <w:p>
      <w:r>
        <w:t>FR: GE_GERICHTE P/5196/2020 du 18 juin 2024</w:t>
      </w:r>
    </w:p>
    <w:p>
      <w:r>
        <w:t>IT: GE_GERICHTE P/5196/2020 del 18 giugno 2024</w:t>
      </w:r>
    </w:p>
    <w:p>
      <w:pPr>
        <w:pStyle w:val="Heading2"/>
      </w:pPr>
      <w:r>
        <w:t>Regeste</w:t>
      </w:r>
    </w:p>
    <w:p>
      <w:r>
        <w:t>DÉCISION D'IRRECEVABILITÉ | CPP.388; CPP.399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Peuvent faire l'objet d'un appel, les jugements des tribunaux de première instance qui ont clos tout ou partie de la procédure (art. 398 al. 1 du Code de procédure pénale [CPP]). La partie annonce l'appel au tribunal de première instance par écrit ou oralement pour mention au procès-verbal dans le délai de dix jours à compter de la communication du jugement. Lorsque le jugement motivé est rédigé, le tribunal de première instance transmet l'annonce et le dossier à la juridiction d'appel. La partie qui annonce l'appel adresse une déclaration d'appel écrite à la juridiction d'appel dans les 20 jours à compter de la notification du jugement motivé (art. 399 al. 3 CPP). La juridiction d'appel statue sur la recevabilité de l'appel lorsque la direction de la procédure fait valoir que l'annonce ou la déclaration d'appel est tardive ou irrecevable (art. 403 al. 1 let. a CPP). Selon l'art. 388 al. 2 let. a CPP, le magistrat de la juridiction d'appel exerçant la direction de la procédure peut décider de ne pas entrer en matière sur les recours manifestement irrecevables. L'art. 428 al. 1 CPP prévoit que les frais de la procédure de recours sont mis à la charge des parties dans la mesure où elles ont obtenu gain de cause ou succombé. L'art. 136 al. 2 let. b CPP consacre l'exonération des frais de procédure pour les parties plaignantes au bénéfice de l'assistance judiciaire. L'art. 136 al. 3 CPP, dans sa teneur au 1 er janvier 2024, prévoit cependant que lors de la procédure de recours, l'assistance judiciaire gratuite doit faire l'objet d'une nouvelle demande.</w:t>
      </w:r>
    </w:p>
    <w:p>
      <w:r>
        <w:rPr>
          <w:b/>
        </w:rPr>
        <w:t>E. 2</w:t>
      </w:r>
    </w:p>
    <w:p>
      <w:r>
        <w:t>En l'espèce, il est constant que l'appelante n'a formé aucune déclaration d'appel dans le délai de 20 jours dès la notification du jugement motivé. L'appel doit partant être déclaré irrecevable.</w:t>
      </w:r>
    </w:p>
    <w:p>
      <w:r>
        <w:rPr>
          <w:b/>
        </w:rPr>
        <w:t>E. 3</w:t>
      </w:r>
    </w:p>
    <w:p>
      <w:r>
        <w:t>Malgré l'absence d'une nouvelle demande d'assistance judiciaire, les frais seront laissés à la charge de l'Etat, eu égard à l'indigence de la partie plaignante et au fait que son action civile n'était pas vouée à l'échec.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