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P/5186/2007 vom 20. Juni 2007</w:t>
      </w:r>
    </w:p>
    <w:p>
      <w:r>
        <w:t>GE Cour de justice, 2007-06-20, FR</w:t>
      </w:r>
    </w:p>
    <w:p>
      <w:r>
        <w:rPr>
          <w:b/>
        </w:rPr>
        <w:t xml:space="preserve">Quelle: </w:t>
      </w:r>
      <w:r>
        <w:t>https://mcp.opencaselaw.ch/entscheid/ge_gerichte_P_5186_2007</w:t>
      </w:r>
    </w:p>
    <w:p>
      <w:r>
        <w:t>FR: GE_GERICHTE P/5186/2007 du 20 juin 2007</w:t>
      </w:r>
    </w:p>
    <w:p>
      <w:r>
        <w:t>IT: GE_GERICHTE P/5186/2007 del 20 giugno 2007</w:t>
      </w:r>
    </w:p>
    <w:p>
      <w:pPr>
        <w:pStyle w:val="Heading2"/>
      </w:pPr>
      <w:r>
        <w:t>Regeste</w:t>
      </w:r>
    </w:p>
    <w:p>
      <w:r>
        <w:t>MOTIVATION DE LA DEMANDE ; AUTORISATION DE LA POURSUITE PÉNALE ; UNITÉ DE L'ENTREPRISE ; RÉTROACTIVITÉ | CPP.116; CPP.192.1; aCP.100quater; CP.102; CP.2; CP.165</w:t>
      </w:r>
    </w:p>
    <w:p>
      <w:pPr>
        <w:pStyle w:val="Heading2"/>
      </w:pPr>
      <w:r>
        <w:t>Erwägungen</w:t>
      </w:r>
    </w:p>
    <w:p>
      <w:r>
        <w:rPr>
          <w:b/>
        </w:rPr>
        <w:t>E. 1</w:t>
      </w:r>
    </w:p>
    <w:p>
      <w:r>
        <w:t>En sa qualité de plaignant, le recourant peut recourir contre une décision de classement du Procureur général avant ouverture d'information (art. 116, 190A et 191 litt. a CPP). Par ailleurs, le recours a été déposé dans le délai prescrit par l'art. 192 al. 2 CPP. En revanche, il ne remplit pas les conditions de l’art. 192 al. 1 CPP, selon lequel tout recours doit être formé par des conclusions motivées. En effet, s’il n'est pas indispensable qu'un recours contienne des « conclusions » formellement désignées comme telles, il faut que l'intention du recourant et les demandes qu'il formule soient exprimées de manière claire, à défaut de quoi l'acte est irrecevable (DINICHERT/BERTOSSA/GAILLARD, Procédure pénale genevoise, SJ 1986 p. 490 no 8.3; HEYER/MONTI, Procédure pénale genevoise, Chambre d'accusation, SJ 1999 II p. 189/190). En particulier, si l'instruction de la cause lui permet de se déterminer à ce propos, la partie qui recourt contre une décision de classement doit désigner clairement les personnes contre lesquelles elle souhaite que l'action pénale soit poursuivie (DINICHERT/BERTOSSA/GAILLARD, op. cit., p. 490 no 8.3). Par ailleurs, le plaideur qui recourt contre une ordonnance de classement et sollicite l’ouverture d’une information doit préciser sur quels faits devra, selon lui, porter l’instruction et, le cas échéant, quels témoins devront être entendus et à quelles fins; à défaut, la Chambre de céans ne pouvant se substituer au plaideur et combler ces lacunes, le recours sera déclaré irrecevable (REY, Procédure pénale genevoise, Lausanne 2005, no 1.4 ad art. 192 CPP; HEYER/MONTI, op. cit., p. 193 et les références jurisprudentielles citées). En l'espèce, le recourant se contente de demander l'ouverture d'une information préparatoire sans aucune autre précision, en particulier sans indiquer quelles seraient les mesures d’investigations nécessaires, le cas échéant, dans le cadre de cette information, ni préciser sur quels faits devrait, selon lui, porter l’instruction. En outre, alors que sa plainte était dirigée contre la société intimée, le recourant ne désigne pas, dans son recours, les personnes contre lesquelles il souhaite que l'action pénale soit poursuivie et ne prétend pas être dans l’impossibilité de se déterminer à ce propos. En regard des principes de jurisprudence rappelés ci-dessus, ces procédés ne sont pas admissibles, car ils empêchent la Chambre de céans d'exercer son contrôle, ces lacunes équivalant, dès lors, à un défaut de motivation, qui rend le présent recours formellement irrecevable.</w:t>
      </w:r>
    </w:p>
    <w:p>
      <w:r>
        <w:rPr>
          <w:b/>
        </w:rPr>
        <w:t>E. 2</w:t>
      </w:r>
    </w:p>
    <w:p>
      <w:r>
        <w:t>Serait-il recevable que, de toute façon, le recours n’en devrait pas moins être rejeté dans la mesure où il apparaît infondé.</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op. cit., p. 469). Ainsi, à teneur de l'art. 116 CPP, le Procureur général peut classer l'affaire sous réserve de faits nouveaux ou de circonstances nouvelles,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w:t>
      </w:r>
    </w:p>
    <w:p>
      <w:r>
        <w:rPr>
          <w:b/>
        </w:rPr>
        <w:t>E. 2.2</w:t>
      </w:r>
    </w:p>
    <w:p>
      <w:r>
        <w:t>En l’espèce, dans sa plainte, le recourant reproche à la société chargée de la révision des comptes de T______SA, d’avoir conseillé à cette dernière de ne pas aviser le juge de son surendettement conformément à l’art. 725 al. 2 CO, ainsi que d’avoir violé son obligation d’aviser elle-même le juge selon l’art. 729b al. 2 CO. Le recourant n’indique pas précisément quand les agissements dénoncés se sont produits. Cela étant, force est d’admettre que ces actes, qui sont liés à la gestion de T______SA, s’ils étaient avérés, n’ont pu se produire qu’avant le prononcé de la faillite de cette société, le 1 er octobre 2002. Or, jusqu’au 1 er octobre 2003, date de l’entrée en vigueur de l’art. 100quater aCP (remplacé depuis 2007 par l’art. 102 nCP qui a la même teneur), qui consacre la responsabilité pénale de l’entreprise, l’irresponsabilité pénale des personnes morales était considérée comme la règle, sous réserve d'exceptions prévues par d’autres lois fédérales (art. 333 CP; ATF 100 IV 38 p. 40), non réalisées en l’espèce. Dans ces conditions et en vertu du principe de la non rétroactivité de la loi pénale dans le temps (art. 2 CP), qui s’applique aussi aux personnes morales, une entreprise ou une société ne saurait être recherchée à raison d’une infraction qui aurait été commise avant le 1 er octobre 2003 (Alain MACALUSO, La responsabilité pénale de l’entreprise, éd. Schulthess, Bâle 2004, n. 1021 s p. 176). Par conséquent, la seule personne visée par le recourant dans sa plainte pénale, à savoir l’intimée, qui est une personne morale, n’était pas soumise au code pénal à l’époque des faits allégués, si bien qu’elle ne peut être recherchée pénalement pour les agissements dénoncés. Dès lors, les conditions de la poursuite pénale ne sont, en l’espèce, pas réalisées, de sorte que le classement de la présente procédure est, par substitution de motifs, totalement justifié. Le recours est, partant, subsidiairement infondé.</w:t>
      </w:r>
    </w:p>
    <w:p>
      <w:r>
        <w:rPr>
          <w:b/>
        </w:rPr>
        <w:t>E. 3</w:t>
      </w:r>
    </w:p>
    <w:p>
      <w:r>
        <w:t>Le recourant, qui succombe, devra supporter les frais envers l’Etat ainsi que les dépens de sa partie adverse (art. 101A al. 2 CPP). * * * * * PAR CES MOTIFS, LA CHAMBRE D’ACCUSATION : Déclare irrecevable, subsidiairement infondé, le recours interjeté par L______ contre la décision de classement rendue le 16 avril 2007 par le Procureur général dans la procédure P/5186/2007. Condamne L______ aux frais du recours, qui s'élèvent à 795 fr., y compris un émolument de 700 fr., ainsi qu’aux dépens de S______SA, soit à une participation de 1'000 fr. aux honoraires de son conseil. Siégeant : Madame Valérie LAEMMEL-JUILLARD, présidente; Monsieur Louis PEILA et Madame Carole BARBEY,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