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P/5180/2023 vom 30. Juni 2023</w:t>
      </w:r>
    </w:p>
    <w:p>
      <w:r>
        <w:t>GE Cour de justice, 2023-06-30, FR</w:t>
      </w:r>
    </w:p>
    <w:p>
      <w:r>
        <w:rPr>
          <w:b/>
        </w:rPr>
        <w:t xml:space="preserve">Quelle: </w:t>
      </w:r>
      <w:r>
        <w:t>https://mcp.opencaselaw.ch/entscheid/ge_gerichte_P_5180_2023</w:t>
      </w:r>
    </w:p>
    <w:p>
      <w:r>
        <w:t>FR: GE_GERICHTE P/5180/2023 du 30 juin 2023</w:t>
      </w:r>
    </w:p>
    <w:p>
      <w:r>
        <w:t>IT: GE_GERICHTE P/5180/2023 del 30 giugno 2023</w:t>
      </w:r>
    </w:p>
    <w:p>
      <w:pPr>
        <w:pStyle w:val="Heading2"/>
      </w:pPr>
      <w:r>
        <w:t>Regeste</w:t>
      </w:r>
    </w:p>
    <w:p>
      <w:r>
        <w:t>DÉTENTION PROVISOIRE;RISQUE DE COLLUSION;RISQUE DE FUITE;APPRÉHENSION;MESURE DE CONTRAINTE(PROCÉDURE PÉNALE);DÉLAI | CPP.221; CPP.219.al4; CPP.50.al2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invoque une violation des règles de procédure en lien avec la détention provisoire.</w:t>
      </w:r>
    </w:p>
    <w:p>
      <w:r>
        <w:rPr>
          <w:b/>
        </w:rPr>
        <w:t>E. 2.1</w:t>
      </w:r>
    </w:p>
    <w:p>
      <w:r>
        <w:t>À teneur de l'art. 219 al. 4 CPP, la personne arrêtée doit, dès que possible, mais au plus tard après 24 heures, être libérée ou amenée devant le Ministère public. Dans le cas d'une personne devant être transférée d'un canton à un autre, l'art. 50 al. 2 CPP prévoit que le délai de 24 heures n'est pas absolu, mais doit être suivi dans la mesure du possible. Le non-respect de ce délai ne constitue ainsi pas nécessairement une violation du principe de la célérité susceptible de remettre en cause le principe de la légalité de la détention. Le maintien en détention ne devient en principe illégal que si la décision du TMC n'est pas rendue dans le délai de 96 heures fixé à l'art. 226 al. 1 CPP (L. MOREILLON / A. PAREIN-REYMOND, Petit commentaire du CPP , Bâle 2016, n. 23 et 23a ad art. 219).</w:t>
      </w:r>
    </w:p>
    <w:p>
      <w:r>
        <w:rPr>
          <w:b/>
        </w:rPr>
        <w:t>E. 2.2</w:t>
      </w:r>
    </w:p>
    <w:p>
      <w:r>
        <w:t>En l'espèce, interpellé le 28 juin 2023 à 9h55 dans le canton du Tessin, le recourant a été acheminé à Genève où il est arrivé, le 29 juin 2023, vers 17h15, avant d'être conduit devant la police pour être auditionné le jour en question de 19h07 à 21h51. Prévenu le lendemain à 9h23 par le Ministère public, qui a saisi le TMC d'une demande de mise en détention provisoire à 9h55, l'intéressé a été placé en détention par cette seconde autorité le même jour à 16h30. Ainsi, le TMC a statué à son endroit 54 heures et 35 minutes après l'appréhension. Des considérations qui précèdent, il résulte que l’arrestation, puis la détention, du recourant n’a revêtu aucun caractère illicite.</w:t>
      </w:r>
    </w:p>
    <w:p>
      <w:r>
        <w:rPr>
          <w:b/>
        </w:rPr>
        <w:t>E. 3</w:t>
      </w:r>
    </w:p>
    <w:p>
      <w:r>
        <w:t>Le recourant conteste les charges.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les soupçons pesant sur le prévenu reposent sur plusieurs éléments du dossier, dont les déclarations du plaignant E______ et celles de l'animateur de G______ Sàrl, F______. Elles apparaissent suffisantes à ce stade, étant précisé que le prévenu admet s'être présenté sous un faux nom auprès des précités. Conformément à la jurisprudence susmentionnée, il n'appartient pas au juge de la détention d'apprécier la crédibilité des personnes qui mettent en cause le prévenu. Une audience de confrontation a d'ores et déjà été agendée par le Ministère public le 8 août prochain, laquelle permettra de confronter les versions des différents protagonistes.</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w:t>
      </w:r>
    </w:p>
    <w:p>
      <w:r>
        <w:rPr>
          <w:b/>
        </w:rPr>
        <w:t>E. 4.2</w:t>
      </w:r>
    </w:p>
    <w:p>
      <w:r>
        <w:t>En l'occurrence, le prévenu conteste les faits reprochés au préjudice de E______, s'estimant lui-même victime de F______, voire d'un autre apporteur d'affaires, O______. Jusqu'à l'audience de confrontation agendée à tout le moins, il existe ainsi un risque que le prévenu ne tente de faire pression sur les deux premiers nommés pour qu'ils renoncent à leurs accusations, étant précisé qu'il se dit lui-même créancier de G______ Sàrl, soit pour elle F______. La motivation du TMC à cet égard est suffisante, le recourant ayant compris les raisons ayant amené cette autorité à retenir ce risque et été à même de le contester dans le cadre du présent recours. On ajoutera que l'enquête devra également rechercher les montants éventuellement perçus indûment, six autres clients pouvant avoir été lésés par les agissements du prévenu, de sorte qu'il existe un risque, si le prévenu était libéré, qu'il ne compromette la découverte de la vérité en faisant disparaître des preuves. Que le recourant ait prétendu devant le TMC que le risque de collusion était inexistant en ce qui le concernait au motif qu'il "ne ferai[t] jamais une telle chose" , était "éduqué" et "respectait les règles" n'est à l'évidence pas de nature à annihiler le risque en question. Enfin, aucune mesure de substitution (art. 237 al. 1 CPP) ne saurait pallier en l'état le risque de collusion et le recourant n'en propose du reste pas.</w:t>
      </w:r>
    </w:p>
    <w:p>
      <w:r>
        <w:rPr>
          <w:b/>
        </w:rPr>
        <w:t>E. 5</w:t>
      </w:r>
    </w:p>
    <w:p>
      <w:r>
        <w:t>Le recourant conteste tout risque de fuite.</w:t>
      </w:r>
    </w:p>
    <w:p>
      <w:r>
        <w:rPr>
          <w:b/>
        </w:rPr>
        <w:t>E. 5.1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5.2</w:t>
      </w:r>
    </w:p>
    <w:p>
      <w:r>
        <w:t>En l'espèce, le recourant est de nationalité italienne, est domicilié en Italie et n'a aucune attache en Suisse. Qu'il vive à N______, dans une enclave italienne en Suisse, et doive régulièrement transiter par le territoire helvétique, ne rend pas improbable tout risque de fuite à destination d'une autre commune en Italie, vu la proximité de son domicile avec la frontière italienne et les enjeux de la procédure pour lui, l'intéressé – de par sa situation personnelle – paraissant en outre particulièrement mobile. Que le recourant prétende n'avoir pas l'intention de fuir n'est à l'évidence pas suffisant, tout comme sa prétendue collaboration dans le cadre de la procédure pénale jurassienne pendante. La présentation régulière auprès d'un service administratif (art. 237 al. 2 let. d CPP), proposée par le recourant, ne constitue pas une mesure de substitution efficace en tant qu'elle n'empêcherait pas la fuite de l'intéressé mais ne permettrait que de la constater a posteriori .</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En l'occurrence, eu égard à la prévention d'escroquerie, la durée de la mise en détention provisoire reste proportionnée à la peine concrètement encourue, si les faits reprochés au recourant devaient être confirmés. Par ailleurs, la durée de deux mois prononcée apparaît nécessaire pour permettre au Ministère public d'accomplir les actes d'instruction annoncés et de se déterminer sur la suite de la procédure. Contrairement à ce qu'allègue le recourant, le Ministère public a d'ores et déjà convoqué une audience de confrontation le 8 août prochain, de sorte que le principe de célérité n'est pas non plus violé.</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