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P/5166/2013 vom 4. Mai 2015</w:t>
      </w:r>
    </w:p>
    <w:p>
      <w:r>
        <w:t>GE Cour de justice, 2015-05-04, FR</w:t>
      </w:r>
    </w:p>
    <w:p>
      <w:r>
        <w:rPr>
          <w:b/>
        </w:rPr>
        <w:t xml:space="preserve">Quelle: </w:t>
      </w:r>
      <w:r>
        <w:t>https://mcp.opencaselaw.ch/entscheid/ge_gerichte_P_5166_2013</w:t>
      </w:r>
    </w:p>
    <w:p>
      <w:r>
        <w:t>FR: GE_GERICHTE P/5166/2013 du 4 mai 2015</w:t>
      </w:r>
    </w:p>
    <w:p>
      <w:r>
        <w:t>IT: GE_GERICHTE P/5166/2013 del 4 maggio 2015</w:t>
      </w:r>
    </w:p>
    <w:p>
      <w:pPr>
        <w:pStyle w:val="Heading2"/>
      </w:pPr>
      <w:r>
        <w:t>Regeste</w:t>
      </w:r>
    </w:p>
    <w:p>
      <w:r>
        <w:t>VIOLENCE DOMESTIQUE; INFRACTIONS CONTRE L'INTÉGRITÉ SEXUELLE; LÉSION CORPORELLE SIMPLE; CONTRAINTE(DROIT PÉNAL); TORT MORAL | CP.190.1; CP.22; CP.123; CP.186; CP.179septies; CP.181</w:t>
      </w:r>
    </w:p>
    <w:p>
      <w:pPr>
        <w:pStyle w:val="Heading2"/>
      </w:pPr>
      <w:r>
        <w:t>Erwägungen</w:t>
      </w:r>
    </w:p>
    <w:p>
      <w:r>
        <w:rPr>
          <w:b/>
        </w:rPr>
        <w:t>E. 1.1</w:t>
      </w:r>
    </w:p>
    <w:p>
      <w:r>
        <w:t>Les appels sont recevables pour avoir été interjetés et motivés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En l'espèce, l'infraction de séjour illégal, non contestée par l'appelant et retenue à juste titre par les premiers juges au vu des éléments du dossier, ne sera pas examinée ci-après.</w:t>
      </w:r>
    </w:p>
    <w:p>
      <w:r>
        <w:rPr>
          <w:b/>
        </w:rPr>
        <w:t>E. 2</w:t>
      </w:r>
    </w:p>
    <w:p>
      <w:r>
        <w:t>2.1.1. Le principe in dubio pro reo , qui découle de la présomption d'innocence, garantie par l'art. 6 ch. 2 CEDH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2.2.1.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2.2.2. L'art. 190 al. 3 CP punit d’une peine privative de liberté de trois ans au moins l'auteur d'un viol qui a agi avec cruauté. Cette circonstance aggravante est réalisée lorsque l'auteur a usé, pour parvenir à ses fins, de moyens disproportionnés ou dangereux et imposé de cette manière à sa victime des souffrances particulières, qui excèdent celles qu'elle doit déjà endurer en raison de l'infraction simple (ATF 119 IV 49 consid. 3d p. 52 s.). C'est notamment le cas lorsque l'auteur serre le cou de la victime avec une telle violence que celle-ci en vient à craindre pour sa vie (ATF 119 IV 224 consid. 3 p. 229). L'usage d'une arme dangereuse ou d'un objet dangereux suffit pour admettre que l'auteur a agi avec cruauté (art. 190 al. 3 CP). Par arme, il faut entendre tout objet qui est conçu pour l'attaque ou la défense, tel qu'un pistolet ou un couteau (ATF 107 IV 178 consid. b p. 181).</w:t>
      </w:r>
    </w:p>
    <w:p>
      <w:r>
        <w:rPr>
          <w:b/>
        </w:rPr>
        <w:t>E. 2.3</w:t>
      </w:r>
    </w:p>
    <w:p>
      <w:r>
        <w:t>Selon l'art. 191 CP, est punissable celui qui, sachant qu'une personne est incapable de discernement ou de résistance, en a profité pour commettre sur elle l'acte sexuel, un acte analogue ou un autre acte d'ordre sexuel. Si la capacité de discernement est relative et ne doit pas être appréciée dans l'abstrait (ATF 118 Ia 236 consid. 2b in fine p. 238), elle n'en doit pas moins être présumée sur la base de l'expérience générale en ce qui concerne les adultes qui ne sont pas atteints de maladie mentale ou de faiblesse d'esprit (ATF 134 II 235 consid. 4.3.3 p. 240 ss ; arrêt du Tribunal fédéral 6B_97/2013 du 15 avril 2013 consid. 1). De surcroît, le domaine de la sexualité ressortissant à l'intime, aux besoins fondamentaux, respectivement aux libertés les plus essentielles, la possibilité, pour une personne adulte, de se déterminer librement ne suppose pas la mise en œuvre de facultés psychiques particulièrement aiguisées. Dans ce contexte, l'art. 191 CP vise une incapacité de discernement totale, qui peut se concrétiser par l'impossibilité pour la victime de se déterminer en raison d'une incapacité psychique, durable (maladie mentale) ou passagère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(ATF 133 IV 49 consid. 7.2 ss p. 56 ss ; arrêt du Tribunal fédéral 6B_97/2013 du 15 avril 2013 consid. 1).</w:t>
      </w:r>
    </w:p>
    <w:p>
      <w:r>
        <w:rPr>
          <w:b/>
        </w:rPr>
        <w:t>E. 2.4</w:t>
      </w:r>
    </w:p>
    <w:p>
      <w:r>
        <w:t>La tentative suppose que l'auteur réalise tous les éléments subjectifs de l'infraction et qu'il manifeste sa décision de la commettre, mais sans en réaliser tous les éléments objectifs (ATF 120 IV 199 consid. 3e p. 206). 2.5.1. Les faits du 10 mai 2011 En l'espèce, les rapports de police mentionnant une intervention au domicile de l'appelante le 10 mai 2011 à la suite d'un appel décrivant une tentative de viol et les témoignages de C______ et M______, qui n'avaient aucun intérêt à mentir en faveur de leur amie, viennent corroborer en tous points le récit précis et constant de la partie plaignante (ci-après également : l'appelante). L'utilisation d'un couteau, la pression exercée sur la gorge de la partie plaignante pour qu'elle se taise et ses habits déchirés contredisent par ailleurs la thèse d'un début de rapport consenti. La CPAR tient ainsi pour établi que l'appelant a sciemment passé outre le refus de l'appelante d'entretenir un rapport sexuel. Il ressort des déclarations de la victime que l'appelant s'est muni d'un couteau et a exercé de la pression sur son cou, dans le but de la pénétrer, ce dernier point n'étant pas contesté en tant que tel. Ce faisant, l'appelant a fait preuve d'une violence particulière, allant au-delà de ce qui est inhérent à tout viol, de sorte que l'aggravante de la cruauté a à juste titre été retenue par les premiers juges. Les témoins sont arrivés sur place alors que l'appelant était déjà nu et la partie plaignante à moitié dénudée, mais avant que le rapport sexuel ait eu lieu. Les premiers juges ont en conséquence correctement retenu une tentative de viol aggravé. Au vu de ce qui précède, le jugement entrepris sera confirmé sur ce point. 2.5.2. Les faits du 21 juin 2013 Les déclarations de la partie plaignante, confirmées dans un premier temps par l'appelant, laissent penser qu'ils ont bien entretenu un rapport sexuel le 21 juin 2013, comme ils en avaient déjà eus depuis la reprise de leur relation. Il est revanche plus douteux que ce rapport doive être qualifié d'actes d'ordre sexuel commis sur un personne incapable de discernement ou de résistance ou de viol. Sur le point du discernement et de la capacité de résistance, la CPAR relève que la partie plaignante est sortie de l'hôpital le 21 juin 2013 après un entretien avec des médecins qui l'ont jugée apte à décider de rentrer chez elle. Les éventuels effets des médicaments administrés la veille devaient donc à ce moment-là s'être estompés et la partie plaignante être dans un état mental normal. N'ayant, selon ses dires, pas consommé par la suite les médicaments qui lui avaient été prescrits, elle n'était pas, au moment où elle est allée se coucher, dans une situation où elle n'était plus en mesure de s'opposer à un acte sexuel en raison d'une médication. Or, l'affaiblissement dû aux coups reçus les jours précédents, certes significatif, ne permet pas à lui seul de retenir une incapacité totale de résistance. Du point de vue d'un éventuel acte sexuel subi sous la contrainte, il sera souligné que si l'absence d'évocation d'un viol à la police le 25 juin 2013 s'explique aisément par le fait que la partie plaignante n'a pas été entendue ce jour-là, il est en revanche plus étonnant qu'elle n'ait nullement fait mention d'un rapport sexuel non consenti lors de son examen à l'hôpital le même jour, alors qu'elle venait rapporter de nouvelles violences. Les déclarations subséquentes de la partie plaignante au Ministère public, expliquant que l'appelant lui aurait plié le bras derrière le dos pour la forcer après qu'elle eut exprimé son refus d'un rapport sexuel, ne constituant pas à eux-seuls des éléments suffisamment probants de l'usage d'une forme de violence ou de pression pour être retenus à charge de l'appelant, l'infraction de viol n'a pas à être retenue pour ces faits. Faute de réalisation des éléments constitutifs des infractions reprochées, le jugement entrepris doit être confirmé.</w:t>
      </w:r>
    </w:p>
    <w:p>
      <w:r>
        <w:rPr>
          <w:b/>
        </w:rPr>
        <w:t>E. 3</w:t>
      </w:r>
    </w:p>
    <w:p>
      <w:r>
        <w:t>3.1.1. L'art. 123 CP réprime les lésions du corps humain ou de la santé qui ne peuvent être qualifiées de graves au sens de l'art. 122 CP. Au sens de cette dernière disposition, une lésion corporelle est grave notamment lorsque la victime a été blessée de façon à mettre sa vie en danger (art. 122 al. 1 CP). L'art. 123 CP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3.1.2. A teneur de l'art. 123 ch. 2 CP, les lésions corporelles simples se poursuivent d'office notamment si l'auteur a fait usage de poison, d'une arme ou d'un objet dangereux ou s'il est le partenaire de la victime, pour autant qu'ils fassent ménage commun pour une durée indéterminée et que l'atteinte ait été commise durant cette période ou dans l'année qui a suivi la séparation. Le caractère dangereux d'un objet se détermine en fonction de la façon dont il est utilisé (ATF 111 IV 123 consid. 4 p. 122 ; 101 IV 285 , p. 286). Un objet sera considéré comme dangereux lorsqu'il est conçu de manière telle qu'utilisé comme arme, il est propre à provoquer les blessures que causerait une arme employée dans les mêmes conditions (ATF 96 IV 16 consid. 3b p. 19). C'est ainsi qu'un porte-plume est un instrument dangereux si l'on frappe la victime au visage avec sa pointe et qu'il ne l'est pas si l'on s'en sert comme d'une baguette (ATF 101 IV 285 p. 287). L'objet doit être propre à créer un risque de mort ou de lésion corporelle grave au sens de l'art. 122 CP (ATF 101 IV 285 p. 287 ; arrêt du Tribunal fédéral 6B_590/2014 du 12 mars 2015 consid. 1.3., citant également d'autres conceptions doctrinales). 3.2.1. En l'espèce, il sera relevé à titre liminaire que l'appelant et l'appelante étaient ou avaient été des partenaires durant les périodes visées dans l'acte d'accusation, qui faisaient ou avaient fait ménage commun dans l'année précédant la rupture, pour une durée indéterminée, de sorte que l'ensemble des faits reprochés tombent sous le coup de l'art. 123 ch. 2 al. 5 CP. 3.2.2. Les faits des 7 et 31 mars 2012, 19 novembre 2012 et 19 juin 2013 En l'espèce, les récits de la partie plaignante concernant les coups portés aux dates susmentionnées sont tous étayés par des certificats et rapports médicaux, qui attestent de lésions correspondant aux coups décrits, de même que du contexte de leur survenance et de leur auteur (certificats des 18 avril 2012, 31 mars 2012, 19 novembre 2012 et 20 juin 2013). Il sera en outre relevé au sujet des faits du 7 mars 2012 que le couteau à huîtres et l'éplucheur mentionnés par la partie plaignante ont été retrouvés par la police et la nouvelle locataire de l'appartement, que le profil ADN de l'appelant y a été mis en évidence et que la porte de la salle de bains présentait des marques et enfoncements à l'état des lieux de sortie, compatibles avec les déclarations de la partie plaignante. Au vu de ces éléments, la reconnaissance de sa culpabilité par l'appelant en audience d'appel pour les faits visés sous chiffres B.III.3 et B.IV.4 à 6 de l'acte d'accusation ne vient que confirmer ce qui résultait déjà du dossier et qu'il persistait à nier au fil d'explications peu crédibles. La qualification juridique de ces faits telle qu'elle a été retenue par le Tribunal correctionnel ne prête pas le flanc à la critique, les lésions constatées dans les divers certificats médicaux correspondant à des lésions corporelles simples vu le degré d'atteinte à l'intégrité corporelle et l'absence de mise en danger de la vie de la victime. L'aggravante a à juste titre été retenue pour tous les cas vu le lien conjugal et, en outre, pour les faits du 7 mars 2012, l'utilisation d'un objet, soit un couteau à huîtres, qualifiable de dangereux en raison de sa lame. Le jugement entrepris doit en conséquence être confirmé sur ces points. 3.2.3. Les faits des 20 et 25 juin 2013. 3.2.3.1. Il est attesté par le rapport de sortie des HUG du 21 juin 2013 que la partie plaignante présentait au moment de sa nouvelle hospitalisation des nausées, des vertiges et des céphalées. Ce constat médical ne fait toutefois pas de lien entre ce diagnostic et d'éventuels nouveaux coups reçus, ni ne mentionne de lésions particulières aux jambes. L'appelante elle-même n'a pas parlé de coups portés le 20 juin 2013, mais de tapes aux jambes. L'appelant a pour sa part admis durant l'entretien psychiatrique du 21 juin 2013 avoir frappé sa compagne, sans faire toutefois référence à une date en particulier. Il découle de ce qui précède qu'il n'est pas établi que l'appelant a porté des coups au niveau des jambes à la partie plaignante le 20 juin 2013, de sorte que l'acquittement prononcé par les premiers juges pour ces faits doit être confirmé. 3.2.3.2. Dans ses déclarations, la partie plaignante a en revanche fait été de nouveaux coups portés par l'appelant, au visage, le 25 juin 2013. Son récit n'est pas sujet à caution, les événements des jours précédents allant dans le sens d'une violence croissante de la part de l'appelant. L'absence de réprobation tangible à la suite des coups portés le 19 juin 2013 a par ailleurs aisément pu lui faire croire qu'il pouvait continuer dans sa lancée. Le récit de la partie plaignante sur le trajet en bus après qu'elle fut partie de chez elle pour fuir ce nouvel épisode de violence est par ailleurs confirmé par un témoin et l'absence de constat policier sur cette dernière journée a été expliqué par l'inspectrice en charge du dossier. La CPAR tient ainsi pour établi que l'appelant a porté avec conscience et volonté de nouveaux coups de poing au visage de la partie plaignante le 25 juin 2013, ayant occasionné l'hématome temporal droit et sous-orbitaire décrit dans le constat médical du même jour, étant encore précisé que cet hématome se distingue nettement du "discret hématome péri-oculaire à droite" constaté par les urgentistes lors de la prise en charge du 19 juin 2013. Cette nouvelle lésion correspond à une lésion corporelle simple, aggravée au sens de l'art. 123 ch. 2 al. 5 CP vu le lien de couple déjà évoqué. Au vu de ce qui précède, l'appelant sera reconnu coupable de lésions corporelles simples qualifiées pour les faits visés au chiffre B.IV.8 de l'acte d'accusation et le jugement entrepris réformé sur ce point.</w:t>
      </w:r>
    </w:p>
    <w:p>
      <w:r>
        <w:rPr>
          <w:b/>
        </w:rPr>
        <w:t>E. 4</w:t>
      </w:r>
    </w:p>
    <w:p>
      <w:r>
        <w:t>4.1. Aux termes de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(ATF 87 IV 122 ). Il y a intrusion illicite aussitôt que l'auteur pénètre dans un local sans l'autorisation de celui qui a le pouvoir d'en disposer (ATF 108 IV 33 consid. 5c ; arrêt du Tribunal fédéral 6B_95/2010 du 17 mai 2010 consid. 1.2). La seconde hypothèse vise le cas où l'auteur se trouve déjà dans les lieux et qu'il n'y a pas pénétré contre la volonté de l'ayant droit. L'infraction est alors commise lorsque l'auteur ne quitte pas les lieux, malgré l'ordre intimé en ce sens par l'ayant droit (B. CORBOZ, Les infractions en droit suisse , volume I, 3 e édition, Berne 2010, n. 21 ad art. 186).</w:t>
      </w:r>
    </w:p>
    <w:p>
      <w:r>
        <w:rPr>
          <w:b/>
        </w:rPr>
        <w:t>E. 4.2</w:t>
      </w:r>
    </w:p>
    <w:p>
      <w:r>
        <w:t>En l'espèce, il est reproché à l'appelant de s'être rendu coupable de violation de domicile les 7 et 31 mars 2012, ainsi qu'à diverses reprises entre le 31 mars et 18 avril 2012. L'acquittement prononcé par le Tribunal correctionnel pour les faits visés au chiffre B.V.9 de l'acte d'accusation – à teneur duquel l'on comprend qu'il est renvoyé aux circonstances décrites sous chiffre B.III.3 et non B.II.2 comme indiqué – doit être confirmé. Rien à teneur à teneur des déclarations de la partie plaignante ne laisse en effet entendre que l'appelant se fût trouvé dans son appartement contre son gré le 7 mars 2012, la seule indication donnée étant qu'ils étaient de nouveau ensemble depuis quelques jours à cette date. De même, la partie plaignante n'a pas suggéré que l'appelant se soit opposé à quitter les lieux lorsqu'elle a refusé de le laisser entrer plus tard dans la journée. Concernant le 31 mars 2012, il est établi que l'appelant a frappé la partie plaignante ce jour-là. Selon le récit de cette dernière, dont la crédibilité a déjà été soulignée, l'appelant l'a ensuite retenue jusqu'à ce qu'elle lui ouvre la porte de l'appartement, ce qu'elle a fait. Vu les circonstances dans lesquelles l'accord de la partie plaignante a été obtenu, le fait qu'elle ait finalement laissé entrer l'appelant ne saurait être interprété comme une autorisation. C'est donc bien sans droit et contre la volonté de la partie plaignante que l'appelant s'est introduit le 31 mars 2012 chez elle. L'appelant sera dès lors reconnu coupable de violation de domicile pour les faits visés sous chiffre B.V.10 de l'acte d'accusation et le jugement entrepris réformé sur ce point. En l'absence d'éléments précis et vu la relation houleuse qu'entretenaient l'appelant et la partie plaignante, celle-ci acceptant notamment à réitérées reprises de reprendre la vie de couple et d'accueillir celui-là chez elle, il ne peut être retenu que l'appelant s'est introduit chez la partie plaignante contre son gré à réitérées reprises entre le 31 mars 2012 et le 18 avril 2012. La seule violation de domicile à retenir est celle du 15 avril 2012, cette intrusion précise étant confirmée par un rapport de police. C'est donc à juste titre que les premiers juges n'ont retenu que cet épisode s'agissant des violations de domicile visées sous ch. B.V.11 de l'acte d'accusation. Le jugement entrepris sera confirmé sur ce point.</w:t>
      </w:r>
    </w:p>
    <w:p>
      <w:r>
        <w:rPr>
          <w:b/>
        </w:rPr>
        <w:t>E. 4.3</w:t>
      </w:r>
    </w:p>
    <w:p>
      <w:r>
        <w:t>Celui qui, par méchanceté ou par espièglerie, aura abusé d'une installation de télécommunication pour inquiéter un tiers ou pour l'importuner sera, sur plainte, puni des arrêts ou de l'amende (art. 179 septies CP). Cette disposition protège le droit personnel de la victime à ne pas être importunée par certains actes commis au moyen, notamment, du téléphone. L’utilisation de ce moyen de télécommunication est abusive lorsqu’il apparaît que l’auteur ne tend pas vraiment à une communication d’informations ou de pensées, mais emploie plutôt le téléphone dans le but d’importuner ou inquiéter la personne appelée.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 La jurisprudence a admis que de fréquents appels anonymes pouvaient être qualifiés de comportement espiègle, voire même méchant (ATF 121 IV 131 consid. 5b p. 137).</w:t>
      </w:r>
    </w:p>
    <w:p>
      <w:r>
        <w:rPr>
          <w:b/>
        </w:rPr>
        <w:t>E. 4.4</w:t>
      </w:r>
    </w:p>
    <w:p>
      <w:r>
        <w:t>En l'espèce, le rapport de téléphonie a mis en évidence de nombreux contacts entre la partie plaignante et le contact de son répertoire "Psycho Esp", lié à deux numéros de téléphones correspondant dans le répertoire de l'appelant à "My num spain"et "My nr", de sorte qu'il ne fait aucun doute que l'appelant est l'auteur notamment des sept appels sans message du 17 décembre 2012, des 17 appels en absence du 12 février 2013 et des divers messages à l'évidence injurieux ( "sale pute" ) et menaçants (" dieu est grand dans la vie tout sa c'est paye tu sais sa! "). Ces appels et messages sont nettement abusifs vu leur fréquence et leur contenu obscène. La quantité d'appels dans une même journée et la teneur des messages ne laissent par ailleurs subsister aucun doute sur la volonté de l'appelant d'importuner la partie plaignante. Celle-ci l'ayant enjoint très clairement à cesser de la contacter, l'appelant ne pouvait croire, comme il l'a prétendu en première instance, être en droit d'agir de la sorte, tout comme il ne pouvait imaginer qu'envoyer des messages d'injures fût un comportement autorisé. Au vu de ce qui précède, le jugement entrepris doit être confirmé.</w:t>
      </w:r>
    </w:p>
    <w:p>
      <w:r>
        <w:rPr>
          <w:b/>
        </w:rPr>
        <w:t>E. 5</w:t>
      </w:r>
    </w:p>
    <w:p>
      <w:r>
        <w:t>5.1. 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ATF 106 IV 125 consid. 2a p. 128) ni que l’auteur ait réellement la volonté de réaliser sa menace (ATF 122 IV 322 consid. 1a p. 324 s. ; ATF 105 IV 120 consid. 2a p. 122).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324/325 ; ATF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suffisant pas. Il faut encore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ATF 134 IV 216 consid. 4.2 p. 219 ; arrêt du Tribunal fédéral 6B_281/2013 du 16 juillet 2013 consid. 1.1.1). La contrainte n’est contraire au droit que si elle est illicite (ATF 120 IV 17 consid. 2a p. 19), soit que le moyen utilisé ou le but poursuivi est illicite, soit que le moyen est disproportionné pour atteindre le but visé, soit encore qu’un moyen conforme au droit utilisé pour atteindre un but légitime constitue, au vu des circonstances, un moyen de pression abusif ou contraire aux mœurs (ATF 137 IV 326 consid. 3.3.1 p. 328 ; ATF 134 IV 216 consid. 4.1 p. 218 ; ATF 120 IV 17 consid. 2a/bb p. 20 ; arrêt du Tribunal fédéral 6B_281/2013 du 16 juillet 2013 consid. 1.1.2). Sur le plan subjectif, il faut que l’auteur ait agi intentionnellement, c’est-à-dire qu’il ait voulu contraindre la victime à adopter le comportement visé en étant conscient de l’illicéité de son comportement ; le dol éventuel suffit (ATF 120 IV 17 consid. 2c p. 22). Selon la jurisprudence, il n’est pas exclu que la contrainte au sens de l'art. 181 CP soit réalisée par plusieurs comportements distincts de l'auteur. Toutefois, en l'absence d'une norme spécifique réprimant de tels faits en tant qu'ensemble d'actes formant une unité, l'art. 181 CP suppose que le comportement incriminé oblige la victime à agir, tolérer ou omettre et ce résultat doit apparaître comme celui d'une contrainte déterminée (ATF 129 IV 262 consid. 2.4 p. 266 ss ; arrêt du Tribunal fédéral 6B_97/2013 du 15 avril 2013 consid. 3.2).</w:t>
      </w:r>
    </w:p>
    <w:p>
      <w:r>
        <w:rPr>
          <w:b/>
        </w:rPr>
        <w:t>E. 5.2</w:t>
      </w:r>
    </w:p>
    <w:p>
      <w:r>
        <w:t>En l'espèce, il ne fait aucun doute qu'un climat de peur et de tension permanente s'est instauré au cours de la relation entre l'appelant et la partie plaignante. Les témoignages des enfants de la partie plaignante, faisant état d'injures, de menaces et des comportements impulsifs et violents de l'appelant, au point que le plus jeune le craignait, confirment le caractère malsain de cette relation, également relevé par l'expert psychiatre. Outre la menace, l'appelant a employé la violence physique à réitérées reprises, dans les circonstances déjà exposées. Nul besoin d'un examen plus approfondi pour conclure que l'appelant a fait usage de moyens illicites de contrainte. L'usage de ces moyens ne signifie toutefois pas encore qu'ils sont la cause du comportement de la partie plaignante consistant à accueillir l'appelant chez elle à réitérées reprises, subvenir à ses besoins et/ou se soumettre à ses désirs. Au contraire, ainsi que l'ont relevé les premiers juges, il résulte du dossier que la partie plaignante a choisi à plusieurs reprises, volontairement, de reprendre sa relation avec l'appelant et de l'accueillir à nouveau chez elle, alors même qu'elle avait eu des moments de pause pour prendre du recul et se détacher de l'éventuelle emprise qu'il avait sur elle. La partie plaignante elle-même explique avoir recommencé sa relation en raison des promesses de changement de l'appelant et non par une éventuelle peur de représailles. Il apparaît ainsi que la manière d'agir de la victime n'est pas le résultat des actes de l'appelant, lesquels sont au demeurant si diffus qu'il est complexe d'envisager des liens de causalité précis entre ceux-ci et un comportement déterminé, mais de sa seule volonté, même si celle-ci a pu s'éroder en fin de relation. Le comportement de la partie plaignante n'ayant pas été induit par l'appelant, l'infraction de contrainte n'est pas réalisée. L'acquittement prononcé par les premiers juges sera dès lors confirmé.</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129 IV 6 consid. 6.1 p. 20; arrêt du Tribunal fédéral 6B_198/2013 du 3 juin 2013 consid. 1.1.1).</w:t>
      </w:r>
    </w:p>
    <w:p>
      <w:r>
        <w:rPr>
          <w:b/>
        </w:rPr>
        <w:t>E. 6.2</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6.3.1. Selon l'art. 48 al. 1 let. a ch. 3 CP, le juge atténue la peine si l'auteur a agi sous l'effet d'une menace grave. Agit sous l’effet d’une menace grave celui qui commet une infraction sous l’empire d’une force contraignante, d’une menace ou d’une violence relativement irrésistible, telle que la contrainte psychique (M. DUPUIS / B. GELLER / G. MONNIER / L. MOREILLON / C. PIGUET (éds), Code pénal, Petit commentaire , Bâle 2012, n. 12 ad art. 48). 6.3.2. Conformément à l'art. 48 al. 1 let. c CP, le juge atténue la peine si l'auteur a agi en proie à une émotion violente que les circonstances rendaient excusables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ATF 118 IV 233 consid. 2a p. 236).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ATF 118 IV 233 consid. 2a p. 236). L'état d'émotion violente ou celui de profond désarroi doit être rendu excusable par les circonstances (ATF 119 IV 203 consid. 2a p. 204 ; ATF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w:t>
      </w:r>
    </w:p>
    <w:p>
      <w:r>
        <w:rPr>
          <w:b/>
        </w:rPr>
        <w:t>E. 6.4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6.5.1. En l'espèce, la faute de l'appelant est grave. Il s'en est pris à l'intégrité physique et sexuelle de sa compagne et a fait fi de ses refus lorsqu'elle lui en opposait, la consommation de l'infraction de viol n'ayant été évitée que grâce à l'intervention de tiers. Sa violence est allée en augmentant, les actes se répétant à intervalles rapprochés à la fin de la relation. Il n'a pas hésité à frapper sa compagne alors qu'elle était déjà affaiblie par ses précédents coups, montrant l'intensité de sa volonté délictuelle et son absence totale de considération pour elle. La jalousie, à l'origine des conflits du couple à dires d'expert, et la satisfaction des besoins personnels sont de piètres mobiles. Selon le rapport d'expertise, l'appelant était pleinement responsable au moment des faits. La précarité de sa situation personnelle explique en partie qu'il soit sans cesse revenu s'installer chez la partie plaignante, sans pour autant justifier d'une quelconque manière son comportement violent. Son départ en Espagne lui avait par ailleurs donné l'occasion de mettre définitivement un terme à cette situation, sans qu'il ne saisisse cette opportunité. A sa décharge, le contexte particulier de la relation et le comportement de la partie plaignante, qui n'a fait preuve d'aucune fermeté à son égard et pouvait se montrer, selon les témoignages, également très conflictuelle, seront relevés. Les circonstances atténuantes de la menace grave et de l'émotion violente ne peuvent pas être envisagées au sujet des faits du 7 mars 2012, ne serait-ce qu'en raison de la disproportion manifeste entre l'état d'émotion qu'a pu causer à l'appelant le fait d'être touché à la tête par une tasse et son comportement subséquent. Elles sont absolument exclues dans les autres cas reprochés vu l'absence de provocation de la partie plaignante ou d'un quelconque élément de contrainte. La collaboration de l'appelant à la procédure a été médiocre. Il n'a cessé d'accuser la partie plaignante de comploter contre lui afin de le jeter en prison, alors même que des indices de sa culpabilité étaient établis par des preuves matérielles, comme la découverte tardive du couteau à huîtres et de l'éplucheur dans l'ancien appartement. Il a certes finalement admis certains faits en audience d'appel, mais il eut été difficile de soutenir le contraire vu les pièces du dossier. L'appelant a néanmoins manifesté un début sincère d'introspection à l'audience d'appel et a exprimé des excuses et remords balbutiants, ce qui sera retenu en sa faveur. L'appelant a des antécédents. Il y a concours d'infractions. Compte tenu de ce qui précède, de la gravité des faits reprochés et de la situation personnelle de l’appelant, la peine privative de liberté de quatre et six mois infligée par les premiers juges apparaît adéquate et proportionnée, même en tenant compte des deux chefs d'infractions supplémentaires retenus par la CPAR. Le jugement entrepris sera en conséquence confirmé sur ce point. 6.5.2. Les premiers juges ont adéquatement sanctionné l'utilisation abusive d'une télécommunication d'une amende, dont le montant de CHF 300.- ne paraît pas critiquable et sera partant confirmé, de même que la peine privative de liberté de substitution de trois jours.</w:t>
      </w:r>
    </w:p>
    <w:p>
      <w:r>
        <w:rPr>
          <w:b/>
        </w:rPr>
        <w:t>E. 7</w:t>
      </w:r>
    </w:p>
    <w:p>
      <w:r>
        <w:t>L'appelant sollicite une réduction de peine à titre de réparation des conditions de détention illicites qu'il a subies à la prison de Champ-Dollon.</w:t>
      </w:r>
    </w:p>
    <w:p>
      <w:r>
        <w:rPr>
          <w:b/>
        </w:rPr>
        <w:t>E. 7.1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le prévoit aussi (art. 18 al. 2 Cst./GE) et précise que la dignité humaine est inviolable (art. 14 al. 1 Cst./GE).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(ATF 140 I 125 consid. 2.1 p. 128), soit déjà saisi du litige ou en passe de l'être. Le prévenu qui se prévaut pour la première fois en appel de l'illicéité des conditions de sa détention doit se laisser opposer, si ces conditions portent sur une période antérieure au terme des débats de première instance, le fait que seule l'autorité d'appel statuera sur ses prétentions, en application du principe de la bonne foi (arrêt du Tribunal fédéral 6B_1122/2013 du 6 mai 2014 consid. 1.3) ancré à l'art. 3 al. 2 CPP. 7.2.1. Dans différents arrêts datés du 26 février 2014, le Tribunal fédéral a posé le principe de la limite au-delà de laquelle il fallait admettre que les conditions de détention à la prison de Champ-Dollon étaient indignes, et partant qu'elles ouvraient le droit à une réparation. Selon le Tribunal fédéral, "l'occupation d'une cellule dite triple par six détenus avec une surface individuelle de 3,83 m2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(ATF 140 I 125 consid. 3.6.3 p. 139). Pour le Tribunal fédéral et par rapport au cas qui lui était soumis,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 ibidem ). Dans un autre arrêt du même jour, le Tribunal fédéral a abouti à une conclusion identique pour un détenu qui avait passé 89 jours consécutifs dans les mêmes conditions de détention dans une cellule dont la surface à disposition était également de 3,83 m2 (arrêt 1B_335/2013 du 26 février 2014 consid. 3.6.3). 7.2.2. Le Tribunal fédéral n'a pas précisé si le standard de 4 m2 recommandé par le Comité européen pour la prévention de la torture et des peines ou traitements inhumains ou dégradants dans son commentaire relatif à la Recommandation Rec(2006)2 sur les Règles pénitentiaires européennes du Conseil de l'Europe, dont s'inspirent les autorités suisses, se comprend comme une surface brute, soit y compris les installations sanitaires et les meubles, ou nette, soit déduction faite de ces installations et meubles. Il a cependant relevé qu'en "cas de surpopulation carcérale telle que la connaît la prison de Champ-Dollon, l'occupation d'une cellule dite individuelle par trois détenus – chacun disposant d'un espace individuel de 4 m2 restreint du mobilier – est une condition difficile, mais non constitutive d'une violation de l'art. 3 CEDH" (ATF 140 I 125 consid. 3.6.3 p. 139).</w:t>
      </w:r>
    </w:p>
    <w:p>
      <w:r>
        <w:rPr>
          <w:b/>
        </w:rPr>
        <w:t>E. 7.3</w:t>
      </w:r>
    </w:p>
    <w:p>
      <w:r>
        <w:t>La jurisprudence du Tribunal fédéral évoque, dans divers obiter dictum , trois types de réparations envisageables en cas de détention jugée illicite au sens de l'art. 3 CEDH : la constatation de l'illicéité dans le dispositif de la décision, l'octroi d'une indemnité par le juge du fond, enfin une réduction de la peine, référence étant ici faite aux principes applicables en matière de violation du principe de la célérité (arrêts du Tribunal fédéral 1B_369/2013 du 26 février 2014 consid. 2.1 et 1B_129/2013 du 26 juin 2013 consid. 2.3).</w:t>
      </w:r>
    </w:p>
    <w:p>
      <w:r>
        <w:rPr>
          <w:b/>
        </w:rPr>
        <w:t>E. 7.4</w:t>
      </w:r>
    </w:p>
    <w:p>
      <w:r>
        <w:t>En l'espèce, l'appelant a disposé d'un espace individuel net de 3,99 m2 entre le 16 juillet et le 27 novembre 2013, soit durant 134 jours, ou, si l'on tient compte de l'interruption de quatre jours durant laquelle l'appelant a bénéficié de conditions de détention conformes aux standards applicables, 123 jours. Bien que difficiles et dépassant la limite des trois mois consécutifs retenue par le Tribunal fédéral, ces conditions de détention ne peuvent être considérées comme dégradantes. La surface disponible, outre qu'elle ne comprend pas les sanitaires alors que la question demeure encore indécise dans la jurisprudence, n'est en effet inférieure que de 0,01 m2 au standard recommandé de 4 m2, soit une différence minime qui, à elle seule, ne permet pas de conclure à des conditions de détentions contraires à la dignité humaine. Outre que l'appelant a disposé d'un espace de pratiquement 4 m2 durant cette période, les conditions de détention vécues du 15 décembre 2014 au 15 février 2015 ne se sont pas prolongées au-delà de ces 63 jours et ne paraissent dès lors pas contraires aux principes applicables. Par ailleurs, l'appelant aurait pu passer 4h30 par jour hors de sa cellule, en plus de l'heure de promenade, voire aurait pu été placé dans une autre cellule, s'il n'avait pas, par sa faute à teneur du dossier, perdu son travail à l'atelier peinture. Dans ces circonstances, l'appelant ne peut se plaindre de conditions qu'il a contribué à faire perdurer. Au vu de ce qui précède, l'appelant n'a pas été détenu dans des conditions contraires à la dignité humaine, de sorte que ses conclusions en réduction de peine seront rejetées.</w:t>
      </w:r>
    </w:p>
    <w:p>
      <w:r>
        <w:rPr>
          <w:b/>
        </w:rPr>
        <w:t>E. 8</w:t>
      </w:r>
    </w:p>
    <w:p>
      <w:r>
        <w:t>8.1. 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La confiscation d'un objet qui a servi à commettre une infraction ne doit être ordonnée que s'il est suffisamment vraisemblable que, sans cette mesure, la sécurité des personnes, la morale ou l'ordre public seraient mis en péril (ATF 116 IV 117 consid. 1 p. 118-119).</w:t>
      </w:r>
    </w:p>
    <w:p>
      <w:r>
        <w:rPr>
          <w:b/>
        </w:rPr>
        <w:t>E. 8.2</w:t>
      </w:r>
    </w:p>
    <w:p>
      <w:r>
        <w:t>En l'espèce, le rapport d'analyse des données téléphoniques a mis en évidence que nombre des messages et appels de l'appelant, qualifiés supra (consid. 2.11) d'abusifs, provenaient de son Blackberry 8520. Cet appareil ayant servi à commettre une infraction et étant susceptible de compromettre à l'avenir la sécurité de l'appelante, c'est à juste titre que les premiers juges en ont ordonné la confiscation. Dans la mesure où il ne ressort pas de la procédure que le deuxième Blackberry de l'appelant (9300) a été utilisé pour commettre une infraction et où cet appareil ne pouvait ou ne pourra servir un tel but vu l'absence de répertoire de contacts, sa confiscation est injustifiée. Le jugement entrepris sera modifié sur ce point.</w:t>
      </w:r>
    </w:p>
    <w:p>
      <w:r>
        <w:rPr>
          <w:b/>
        </w:rPr>
        <w:t>E. 9</w:t>
      </w:r>
    </w:p>
    <w:p>
      <w:r>
        <w:t>9.1. La partie plaignante peut faire valoir des conclusions civiles déduites de l'infraction par adhésion à la procédure (art. 122 al. 1 CPP). En vertu de l'art. 126 CPP, le tribunal statue également sur les conclusions civiles présentées lorsqu'il rend un verdict de culpabilité à l'encontre du prévenu.</w:t>
      </w:r>
    </w:p>
    <w:p>
      <w:r>
        <w:rPr>
          <w:b/>
        </w:rPr>
        <w:t>E. 9.2</w:t>
      </w:r>
    </w:p>
    <w:p>
      <w:r>
        <w:t>Selon l’art. 41 de la loi fédérale du 30 mars 1911, complétant le Code civil suisse (CO ; RS 220), l’auteur d’un acte illicite doit réparer le dommage ainsi causé. Toutefois, le montant des dommages-intérêts peut être réduit voire supprimé si la victime a consenti à l’acte ou si elle a contribué au dommage ou l’a augmenté (art. 44 CO). En application de ce principe, seules peuvent être exigées de la part du lésé des mesures visant à éviter, ou diminuer, le dommage qui sont raisonnablement exigibles (ATF 132 III 359 = SJ 2007 I 141 consid. 4.3 avec références). 9.3.1.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(arrêts du Tribunal fédéral 6B_345/2012 du 9 octobre 2012 consid. 3.1 et 6B_970/2010 du 23 mai 2011 consid. 1.1.2). Des lésions corporelles, même si elles sont objectivement de peu d'importance, justifient en principe l'allocation d'une indemnité lorsqu'elles ont été infligées de manière volontaire dans des circonstances traumatisantes, d'autant plus lorsqu'elles ont des conséquences psychiques à long terme (arrêt du Tribunal fédéral 6B_353/2012 du 26 septembre 2012 consid. 2). Ainsi,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p. 119 ; arrêt du Tribunal fédéral 6B_118/2009 du 20 décembre 2011 consid. 9.1).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704s). 9.3.2. La possibilité de réduire une indemnité pour tenir compte d'une faute concomitante résulte de l'art. 44 al. 1 CO. Il y a faute concomitante lorsque le lésé omet de prendre les mesures raisonnables aptes à contrecarrer la survenance ou l’aggravation du dommage (ATF 107 Ib 155 consid. 2b p. 158; A.VON TUHR / H. PETER, Allgemeiner Teil des Schweizerischen Obligationenrechts I , § 14 p. 108). Par sa façon d’agir, la victime favorise la survenance du fait dommageable. Sa « faute » s’insère dans la série causale aboutissant au préjudice, de sorte que le comportement reproché au lésé est en rapport de causalité naturelle et adéquate avec la survenance du dommage (ATF 126 III 192 c. 2d ; (L. THEVENOZ/F. WERRO, Commentaire romand du Code des obligations I , 2e éd. 2012, no 13 ad art. 44). Commet une telle faute celui qui s’expose, sans prendre de mesures appropriées, à un risque ou danger d’accident concret (ATF 130 III 182 c. 5.4). La faute concomitante de la victime constitue un facteur de réduction de l’indemnité lorsqu’elle n’est pas grave au point d’interrompre le lien de causalité adéquate et de libérer l’auteur de toute responsabilité (ATF 116 II 519 c.4, JdT 2005 I 3). Quand l’auteur répond sur la base d’une faute, le juge doit comparer celle-ci avec la faute de la victime. Le Tribunal fédéral admet qu’une faute légère de la victime exclut en principe une réduction des dommages-intérêts. La règle n’est cependant pas absolue. Il appartient au juge d’apprécier, au regard de l’ensemble de circonstances, si une telle faute doit ou non conduire à une réduction de l’indemnité. Lorsque la disproportion entre la faute (légère) de la victime et celle (grave) commise par le responsable est manifeste, on admet en principe la réparation intégrale du dommage (L. THEVENOZ/F. WERRO, op. cit. , nos 16s ad art. 44)</w:t>
      </w:r>
    </w:p>
    <w:p>
      <w:r>
        <w:rPr>
          <w:b/>
        </w:rPr>
        <w:t>E. 9.4</w:t>
      </w:r>
    </w:p>
    <w:p>
      <w:r>
        <w:t>En l'espèce, le principe d'une indemnisation du tort moral de la partie plaignante est acquis. La gravité de l'atteinte subie du fait du comportement de l'appelant est en effet indéniable au vu notamment de la modification constatée de la sensibilité au visage à droite et des traumatismes psychiques qu'entraînent nécessairement les violences sexuelles et physiques commises au sein du couple. A teneur de la seule documentation produite, soit le rapport de consultation du 24 octobre 2013, il n'est pas possible de déterminer si la modification de la sensibilité au visage à droite est visible pour l'extérieur ou pérenne. Quant aux maux de tête évoqués à l'audience de première instance, il n'est pas avéré qu'ils soient la conséquence des actes de l'appelant, la partie plaignante souffrant de migraines à grandes céphalées, justifiant une prise en charge par l'AI, depuis plusieurs années. Les souffrances psychiques de la partie plaignante ont assurément dû être importantes au vu des atteintes subies. Elle dit avoir vécu dans la peur, ce que les témoignages de ses enfants confirment, et son état d'anxiété a été constaté au cours de la procédure. En l'absence d'une quelconque documentation sur les séquelles psychiques ou d'indication sur l'état moral actuel de la partie plaignante, il ne saurait toutefois être retenu que ces souffrances perdurent aujourd'hui, tout comme il n'est pas possible de déterminer leur intensité au moment des faits. Au vu de ce qui précède, l'indemnité demandée par l'appelante, de CHF 40'000.-, est largement excessive. Faute d'éléments plus précis et compte tenu de la gravité objective des atteintes subies, une indemnité de CHF 8'000.- paraît équitable, sans qu'il ne soit pertinent de faire référence à une éventuelle faute concomitante de la partie plaignante, sa faute, soit une crédulité à toute épreuve et une certaine impulsivité, étant manifestement minime au regard de celle de l'appelant. Au vu de ce qui précède, la partie plaignante sera déboutée de ses conclusions et le jugement entrepris confirmé.</w:t>
      </w:r>
    </w:p>
    <w:p>
      <w:r>
        <w:rPr>
          <w:b/>
        </w:rPr>
        <w:t>E. 10</w:t>
      </w:r>
    </w:p>
    <w:p>
      <w:r>
        <w:t>Dûment interpellé, l'appelant n'a pas faire valoir d'éventuelles prétentions en indemnisation fondées sur l'art. 429 CPP, de sorte qu'il sera retenu qu'il y a implicitement renoncé (arrêt du Tribunal fédéral 1B_475/2012 du 11 janvier 2012 consid. 2.3).</w:t>
      </w:r>
    </w:p>
    <w:p>
      <w:r>
        <w:rPr>
          <w:b/>
        </w:rPr>
        <w:t>E. 11</w:t>
      </w:r>
    </w:p>
    <w:p>
      <w:r>
        <w:t>Le risque de fuite dû à l'absence d'attache de l'appelant en Suisse, motif ayant conduit les premiers juges à prononcer, par ordonnance séparée du 20 mai 2014, son maintien en détention pour des motifs de sûreté, étant toujours d'actualité, ce que l'appelant ne conteste au demeurant pas, la mesure sera reconduite mutatis mutandis (ATF 139 IV 277 consid. 2.2 à 2.3).</w:t>
      </w:r>
    </w:p>
    <w:p>
      <w:r>
        <w:rPr>
          <w:b/>
        </w:rPr>
        <w:t>E. 12.1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Lorsque l'autorité de recours rend elle-même une nouvelle décision, elle se prononce également sur les frais fixés par l'autorité inférieure (art. 428 al. 3 CPP). Selon l’art. 426 al. 1 CPP, le prévenu supporte les frais de la procédure s’il est condamné. Il doit ainsi rembourser à l’Etat les frais que ce dernier a avancés dans le cadre de la procédure (cf. A. KUHN / Y. JEANNERET (eds), Commentaire romand : Code de procédure pénale suisse , Bâle 2011, n. 1 ad art. 426), ces frais étant établis conformément au Règlement fixant le tarif des frais en matière pénale du 22 décembre 2010 (RTFMP ; E 4 10.03). En cas d'acquittement ou d'abandon partiel des poursuites, les frais doivent être attribués au condamné proportionnellement, dans la mesure des infractions pour lesquelles il est reconnu coupable (L. MOREILLON / A. PAREIN-REYMOND, CPP, Code de procédure pénale , Bâle 2013, n. 6 ad art. 426). 12.2.1. En l'espèce, l'appelant succombe presque intégralement, seules ses prétentions en restitution étant partiellement admises, tandis que l'appelante et l'appelant joint obtiennent partiellement gain de cause. La moitié des frais de la procédure, qui comprennent un émolument de jugement de CHF 4'000.- (art. 14 let. e RTFMP), seront par conséquent mis à la charge de l'appelant. La partie plaignante plaidant au bénéfice de l'assistance judiciaire (art. 136 al. 2 let. b CPP) et vu la qualité du Ministère public comme appelant, le solde sera laissé à la charge de l'Etat. 12.2.2. La condamnation de l'appelant à payer l'intégralité des frais de la procédure de première instance est injustifiée vu les acquittements, importants, prononcés par les premiers juges et confirmés par la CPAR. Le jugement entrepris sera dès lors modifié et l'appelant condamné à payer les deux tiers des frais de la procédure de première instance, le solde étant laissé à la charge de l'Etat.</w:t>
      </w:r>
    </w:p>
    <w:p>
      <w:r>
        <w:rPr>
          <w:b/>
        </w:rPr>
        <w:t>E. 13.1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22 août 2014.</w:t>
      </w:r>
    </w:p>
    <w:p>
      <w:r>
        <w:rPr>
          <w:b/>
        </w:rPr>
        <w:t>E. 13.2</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13.3</w:t>
      </w:r>
    </w:p>
    <w:p>
      <w:r>
        <w:t>N'est pas considérée comme nécessaire dans l'état de frais présenté par M e Y______ l'activité suivante : - une visite d'1h30 prévue après le prononcé du jugement, cette prestation dépassant le cadre de la procédure d'appel dont l'échéance correspond à la date de l'arrêt de la CPAR. L'activité exercée par M e Y______ est pour le surplus en adéquation avec la nature, l'importance et la difficulté de la cause, étant précisé que sa prise de connaissance de dossier tardive vu sa nomination en novembre 2014 justifie le temps important consacré à la préparation de l'audience. Par conséquent, son état de frais sera admis, après les déductions qui précèdent et une fois le temps d'audience ajusté (4h45), à concurrence de 31h45 d'activité à CHF 200.-. L'indemnisation sera dès lors accordée à hauteur de CHF 7'543.80 (indemnité forfaitaire de 10% [CHF 635.-] et TVA à 8% [CHF 558.80] comprises).</w:t>
      </w:r>
    </w:p>
    <w:p>
      <w:r>
        <w:rPr>
          <w:b/>
        </w:rPr>
        <w:t>E. 13.4</w:t>
      </w:r>
    </w:p>
    <w:p>
      <w:r>
        <w:t>Ne sont pas considérées comme nécessaires dans l'état de frais présenté par M e X______ les activités suivantes : - deux heures pour la rédaction et motivation de la déclaration d'appel, celle-ci ne nécessitant pas de motivation ( cf. art. 399 al. 2 CPP) et étant dès lors comprise dans le forfait courriers et téléphones, -</w:t>
      </w:r>
    </w:p>
    <w:p>
      <w:r>
        <w:rPr>
          <w:b/>
        </w:rPr>
        <w:t>E. 14</w:t>
      </w:r>
    </w:p>
    <w:p>
      <w:r>
        <w:t>heures sur les 24h de préparation à l'audience, ce temps étant manifestement excessif au vu de la connaissance préalable de la cause par M e X______, - une heure pour la rédaction de conclusions civiles, celles-ci ne faisant que reprendre celles présentées en première instance. L'activité exercée par M e X______ est pour le surplus en adéquation avec la nature, l'importance et la difficulté de la cause. Par conséquent, son état de frais sera admis, après les déductions qui précèdent et une fois le temps d'audience ajusté (4h45), à concurrence de 17h d'activité à CHF 200.-. L'indemnisation sera dès lors accordée à hauteur de CHF 4'039.20 (indemnité forfaitaire de 10% vu l'activité déployée en première instance [CHF 340.-] et TVA à 8% [CHF 299.20]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