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P/4894/2018 vom 26. Januar 2021</w:t>
      </w:r>
    </w:p>
    <w:p>
      <w:r>
        <w:t>GE Cour de justice, 2021-01-26, FR</w:t>
      </w:r>
    </w:p>
    <w:p>
      <w:r>
        <w:rPr>
          <w:b/>
        </w:rPr>
        <w:t xml:space="preserve">Quelle: </w:t>
      </w:r>
      <w:r>
        <w:t>https://mcp.opencaselaw.ch/entscheid/ge_gerichte_P_4894_2018</w:t>
      </w:r>
    </w:p>
    <w:p>
      <w:r>
        <w:t>FR: GE_GERICHTE P/4894/2018 du 26 janvier 2021</w:t>
      </w:r>
    </w:p>
    <w:p>
      <w:r>
        <w:t>IT: GE_GERICHTE P/4894/2018 del 26 gennaio 2021</w:t>
      </w:r>
    </w:p>
    <w:p>
      <w:pPr>
        <w:pStyle w:val="Heading2"/>
      </w:pPr>
      <w:r>
        <w:t>Regeste</w:t>
      </w:r>
    </w:p>
    <w:p>
      <w:r>
        <w:t>ACTE D'ORDRE SEXUEL SUR UN INCAPABLE DE DISCERNEMENT;LOI FÉDÉRALE SUR LES ÉTRANGERS ET L'INTÉGRATION;MARIAGE DE NATIONALITÉ;SÉJOUR ILLÉGAL;TRAVAIL AU NOIR;FIXATION DE LA PEINE;CONCOURS D'INFRACTIONS;PEINE PRIVATIVE DE LIBERTÉ;SURSIS PARTIEL;PEINE PÉCUNIAIRE;SURSIS;IMPUTATION;EXPULSION(DROIT PÉNAL);DÉFENSE D'OFFICE | CP.191; LEI.118.al1; LEI.115.al1.letB; LEI.115.al1.letC; CP.47; CP.49; CP.41; CP.43; CP.34; CP.42; CP.51; CP.66.al2; CPP.135</w:t>
      </w:r>
    </w:p>
    <w:p>
      <w:pPr>
        <w:pStyle w:val="Heading2"/>
      </w:pPr>
      <w:r>
        <w:t>Erwägungen</w:t>
      </w:r>
    </w:p>
    <w:p>
      <w:r>
        <w:rPr>
          <w:b/>
        </w:rPr>
        <w:t>E. 1</w:t>
      </w:r>
    </w:p>
    <w:p>
      <w:r>
        <w:t>Les appels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w:t>
      </w:r>
    </w:p>
    <w:p>
      <w:r>
        <w:rPr>
          <w:b/>
        </w:rPr>
        <w:t>E. 2</w:t>
      </w:r>
    </w:p>
    <w:p>
      <w:r>
        <w:t>2.1.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 Les déclarations de la victime constituent un élément de preuve. Le juge doit, dans l'évaluation globale de l'ensemble des éléments probatoires rassemblés au dossier, les apprécier librement (arrêts du Tribunal fédéral 6B_1306/2017 du 17 mai 218 consid. 2.1.1 ; 6B_942/2017 du 5 mars 2018 consid. 2.1.2).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En matière d'appréciation des preuves, il est admissible d'examiner le comportement des protagonistes avant et après l'acte sexuel, dès lors qu'il peut être révélateur de ce qu'ils ont effectivement vécu (arrêt du Tribunal fédéral 6B_735/2007 du 24 janvier 2008 consid. 2.2). 2.2.1. Aux termes de l'art. 191 CP, est punissable celui qui, sachant qu'une personne est incapable de discernement ou de résistance, en aura profité pour commettre sur elle l'acte sexuel, un acte analogue ou un autre acte d'ordre sexuel.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À la différence de la contrainte sexuelle (art. 189 CP) et du viol (art. 190 CP), la victime est incapable de discernement ou de résistance, non en raison d'une contrainte exercée par l'auteur, mais pour d'autres causes, comme un état mental gravement anormal, 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Il s'agit donc uniquement de déterminer si, en raison de son état, la victime est ou non en mesure de s'opposer à un acte, soit si elle est ou non apte à en percevoir le caractère attentatoire à son intégrité sexuelle et, dans l'affirmative, si son état lui permet de s'y opposer (arrêt du Tribunal fédéral 6B_1362/2015 du 11 mars 2020 consid. 3.1). L'exigence jurisprudentielle d'une incapacité de résistance ou de discernement "totale" ne recouvre pas exclusivement des états de perte de conscience complète mais délimite les situations visées par l'art. 191 CP de celles dans lesquelles, par exemple en raison de l'alcoolisation de la victime, celle-ci est simplement désinhibée. Une incapacité de résistance peut être retenue lorsqu'une personne, sous l'effet de l'alcool et de fatigue ne peut pas ou que faiblement s'opposer aux actes entrepris (Herabsetzung der Hemmschwelle ; ATF 133 IV 49 consid. 7.2 p. 56 ; arrêt du Tribunal fédéral 6B_238/2019 du 16 avril 2019 consid. 2.1). Sur le plan subjectif, l'art. 191 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(arrêt du Tribunal fédéral 6B_996/2017 du 11 juin 2018 consid. 1.1). Agit donc intentionnellement celui qui s'accommode de l'éventualité que la victime ne puisse pas être, en raison de son état physique ou psychique, en situation de s'opposer à une sollicitation d'ordre sexuel, mais lui fait subir malgré tout un acte d'ordre sexuel (arrêts du Tribunal fédéral 6B_1175/2015 du 19 avril 2016 consid. 3.2 ; 6B_60/2015 du 25 janvier 2016 consid. 1.2.1 et les références). 2.2.2. En l'espèce, il est constant, établi et non contesté, que des contacts directs entre le sexe de la partie plaignante et celui de l'appelant sont intervenus, dans un contexte d'excitation sexuelle pour ce dernier dès lors que des traces d'éjaculat ont été trouvées sur le string de E______. Il n'apparaît pas nécessaire de trancher si une pénétration plus ou moins profonde est intervenue, les deux parties ayant des versions différentes, dans la mesure où il s'agit incontestablement d'actes d'ordre sexuel, A______ concédant qu'alors qu'il était sur la partie plaignante, son pénis, manifestement en érection, a été en contact avec son vagin, ce qui implique dès lors plus qu'un frottement de son sexe contre le pubis de E______, dont l'état d'alcoolisation, alors qu'elle en émergeait, a pu influer sur sa perception, d'autant plus qu'elle l'a immédiatement repoussé et placé sa main de façon à stopper son action. Les déclarations de l'intimée sont constantes, nuancées et détaillées, bien qu'une partie des événements lui ait échappé en raison de son alcoolisation. Dès le début de la procédure, elle a exposé sans divergences majeures et avec précision le déroulement des faits, s'abstenant d'accabler davantage l'appelant en ne décrivant par exemple pas avoir fait l'objet de menace ou de violence. Elle s'est rendue quelques heures après les faits à l'hôpital pour être examinée. Elle n'a certes porté plainte que neuf mois plus tard, mais l'a expliqué par le fait qu'elle ne se sentait pas prête et n'y parvenait que grâce à un travail effectué avec sa psychologue, ce qui est une explication crédible. La victime n'avait aucun bénéfice apparent à retirer d'une fausse dénonciation. Elle ne connaissait pas l'appelant avant la soirée et les risques judiciaires de fausses déclarations, précisément la lourdeur d'une procédure, peuvent écarter l'idée d'un dépôt de plainte injustifié. Ses déclarations devant les autorités sont pour le surplus compatibles avec les éléments objectifs du dossier, à savoir que de l'ADN de A______ a été retrouvé sous ses ongles, sur la partie extérieure et la fermeture de son soutien-gorge et également sur les traces de liquide séminal et de sperme retrouvées sur sa culotte. Le fait que E______ ait suivi un traitement antiviral sur un mois, traitement lourd qui peut engendrer des effets secondaires pénibles, est aussi cohérent avec l'existence d'une pénétration vaginale, même si la question peut demeurer ouverte dès lors que des contacts entre les organes génitaux des parties sont établis. A l'inverse, les déclarations de A______ ne sont absolument pas crédibles. Il a dans un premier temps nié en bloc les faits qui lui étaient reprochés, tout en sachant parfaitement à quelle situation ils se rapportaient. Il a ensuite fait évoluer sa version des faits en fonction des éléments objectifs du dossier. Il a ainsi tenu des propos inconstants et peu convaincants, jusqu'à changer totalement de version lors de l'audience de jugement, sans donner de raison claire et plausible de ce revirement. Il sied de relever que l'appelant a nié jusqu'à l'audience de jugement un contact sexuel avec la partie plaignante, soit qu'il a menti sur un élément crucial de la procédure. Son revirement accroît en revanche la crédibilité des déclarations de E______, puisque le prévenu a confirmé les explications de la plaignante quant au déroulement de la fin de l'épisode. Au surplus, la version finale des faits telle que présentée par l'appelant est invraisemblable et souffre de contradictions. Ainsi, l'appelant a déclaré devant le MP ne pas avoir trop bu et être venu en aide à la partie plaignante pour finalement, devant la CPAR, situer son degré d'alcoolisation à l'égal de celle-ci. De surcroît, et devant les premiers juges, il a décalré n'avoir pas remarqué l'état de E______ tel que décrit par H______, alors que, sur le canapé, elle était, selon lui, dans un état normal. Devant la CPAR, l'appelant a admis que E______ se sentait mal et titubait avant de se rendre chez lui et a précisé qu'elle était toujours dans le même état après avoir mangé. Quant à sa description d'une E______ se transformant, soudainement, d'un état où elle ne se sentait pas bien en une fille " chaude " et active sexuellement dans un même continuum temporel, sans même que des paroles ne soient échangées, avant de brutalement chercher à s'éloigner de lui, elle comporte des incohérences dans la mesure où un tel comportement de la part de la partie plaignante ne s'explique pas, d'autant plus qu'il admet qu'elle n'a aucunement cherché à le séduire et que H______ a précisé que son amie d'alors ne couchait qu'avec des hommes qu'elle connaissait au préalable. L'hypothèse d'avances sexuelles de la partie plaignante envers l'appelant, doublées d'un black-out, tel que plaidé par la défense, n'est soutenue par aucun élément du dossier, si ce n'est son alcoolisation, qui ne saurait suffire en tant que tel, au vu de ce qui précède. L'état dans lequel se trouvait E______ selon ses dires, à savoir qu'elle ne se souvenait de " rien " du moment où elle avait quitté le Q______ à celui où elle s'était réveillée avec l'appelant au-dessus d'elle, est compatible avec les déclarations de H______. Celle-ci a en effet décrit E______ comme très fortement alcoolisée, dans un état second, titubant. Les déclarations de ce témoin sont corroborées par celles de A______ lui-même qui a décrit la plaignante comme n'étant pas bien, ne se trouvant pas dans un état normal, marchant avec peine, et mettant ainsi plus de temps que nécessaire pour se rendre chez lui, pensant même que celle-ci avait pris des drogues, avant de modérer ses propos en audience de jugement et d'appel, manifestement pour des raisons de tactique judiciaire. L'appelant argue que la plaignante a vécu un "black-out", soit un épisode durant lequel elle était consciente de ce qu'elle faisait tout en étant désinhibée et qu'elle semblait dans un état normal aux yeux des tiers, mais qu'elle n'avait pas gardé de souvenirs des évènements. Il conteste le fait qu'elle ait été inconsciente, comme cela a été retenu par les premiers juges. Comme expliqué ci-dessus, les déclarations de la plaignante sont crédibles et son état est corroboré par les déclarations d'un témoin, étant précisé que ce dernier et la partie plaignante ne sont plus en de bons termes actuellement. Il est au demeurant conforme à l'expérience générale de la vie qu'avec un taux d'alcool justifiant les symptômes décrits, une somnolence ou une sorte d'état second intervienne, ce d'autant plus à une heure aussi tardive, l'appelant ayant lui-même déclaré que la victime n'était pas dans un état normal. Ces éléments permettent d'établir que E______ était dans un état d'incapacité de résistance lorsqu'elle s'est trouvée dans l'appartement du prévenu. Elle n'avait certes peut-être pas perdu conscience au sens propre et n'était pas endormie, mais elle n'avait pas la capacité de saisir ce qu'il se passait et de ce que les actes de l'appelant étaient propres à porter atteinte à son intégrité sexuelle, n'étant surtout plus en mesure de s'y opposer, au moment où ils sont intervenus, en raison d'une sévère intoxication à l'alcool. Sur le plan subjectif, il est établi, au-delà de l'invraisemblance de son récit, que l'appelant avait connaissance de l'alcoolisation excessive et, partant, de l'incapacité de résistance de l'intimée au vu des constatations qu'il a rapportées et qu'il voulait, ou à tout le moins acceptait, de profiter de cet état pour commettre des actes sexuels. Il objecte vainement que E______ était consentante. Selon lui, elle avait en effet voulu monter dans son appartement et avait par la suite été entreprenante. Bien qu'elle lui ait paru ivre, tout comme lui, il n'aurait pas remarqué qu'elle était dans un état tel qu'elle était incapable de discernement. Or, comme déjà expliqué, l'appelant a admis auparavant avoir vu et compris que E______ n'était pas dans son état normal, à tel point qu'il soupçonnait même qu'elle avait pris de la drogue. Il lui a préparé à manger voyant qu'elle ne se sentait pas bien. De plus, E______ n'avait montré aucun signe d'intéret pour lui, comme il a d'ailleurs reconnu en audience d'appel, et que la plaignante n'avait pas cherché à le séduire. Selon ses propres dires, l'intéressé n'a pas pour autant pris la moindre précaution pour s'assurer verbalement du libre consentement de l'intimée. Ainsi, en commettant malgré cela un acte d'ordre sexuel sur la plaignante, il a accepté l'éventualité que celle-ci ne puisse être en mesure de consentir valablement et, a fortiori , de s'opposer à celui-ci, ce dont il a profité. Partant, le prévenu sera reconnu coupable d'infraction à l'art. 191 CP et le jugement entrepris sera confirmé sur ce point.</w:t>
      </w:r>
    </w:p>
    <w:p>
      <w:r>
        <w:rPr>
          <w:b/>
        </w:rPr>
        <w:t>E. 3</w:t>
      </w:r>
    </w:p>
    <w:p>
      <w:r>
        <w:t>Le nouveau droit des sanctions apparaissant in concreto plus favorable à l'appelant, notamment s'agissant de la fixation d'une peine pécuniaire, il en sera fait application (art. 2 al. 2 CP).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3.1.2. Le juge suspend en règle générale l'exécution d'une peine pécuniaire ou d'une peine privative de liberté de deux ans au plus lorsqu'une peine ferme ne paraît pas nécessaire pour détourner l'auteur d'autres crimes ou délits (art. 42 al. 1 CP). Il peut aussi suspendre partiellement l'exécution d'une peine privative de liberté d'un an au moins et de trois ans au plus afin de tenir compte de façon appropriée de la faute de l'auteur (art. 43 al. 1 CP). La partie à exécuter ne peut excéder la moitié de la peine (al. 2). Tant la partie suspendue que la partie à exécuter doivent être de six mois au moins (al. 3). Pour fixer dans ce cadre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Si le juge suspend totalement ou partiellement l'exécution d'une peine, il impartit au condamné un délai d'épreuve de deux à cinq ans (art. 44 al. 1 CP). 3.1.3.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3.1.4. Selon l'art. 49 al. 1 et 2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3.1.5. Selon l'art. 34 al. 1 CP, sauf disposition contraire, la peine pécuniaire est de trois jours-amende au moins et ne peut excéder 180 jours-amende. Le juge fixe leur nombre en fonction de la culpabilité de l'auteur. 3.1.6. Aux termes de l'art. 41 CP, le juge peut prononcer une peine privative de liberté à la place d'une peine pécuniaire : a. si une peine privative de liberté paraît justifiée pour détourner l'auteur d'autres crimes ou délits, ou b. s'il y a lieu de craindre qu'une peine pécuniaire ne puisse pas être exécutée.</w:t>
      </w:r>
    </w:p>
    <w:p>
      <w:r>
        <w:rPr>
          <w:b/>
        </w:rPr>
        <w:t>E. 3.2</w:t>
      </w:r>
    </w:p>
    <w:p>
      <w:r>
        <w:t>En l'espèce, la faute du prévenu est lourde, celui-ci s'en étant pris à la libre détermination en matière sexuelle de l'intimée. Il a profité de l'état d'incapacité totale de résistance de cette dernière pour s'en prendre à son intégrité sexuelle, alors même qu'elle avait plus tôt dans la soirée explicitement refusé toute ses avances. Il a agi par pur égoïsme, notamment pour assouvir ses pulsions sexuelles. Rien dans sa situation personnelle au moment des faits ne saurait expliquer ni justifier son comportement. Concernant l'infraction à l'art. 191 CP, les actes en cause ont en outre indéniablement eu un effet sur la santé psychique de la victime qui a été suivie neuf mois par une psychologue avant d'être prête à porter plainte, même si elle admet se sentir mieux à présent. A cela s'ajoutent encore la lourdeur du traitement préventif contre le VIH et l'absence de reconnaissance des faits de la part du prévenu qui s'est toutefois arrêté quand la partie plaignante a été en mesure de s'opposer. La période pénale est étendue s'agissant de l'infraction à la LEI et ponctuelle quant à celle à l'art. 191 CP, ce qui est cependant inhérent à ce type d'infraction. S'agissant de l'infraction à la LEI, la volonté délictuelle du prévenu est importante car il a persisté à enfreindre la loi malgré de nombreuses années de procédure qui ont abouti à des décisions en sa défaveur, dont notamment des décisions d'expulsion ou d'interdiction d'entrée en Suisse. Ces décisions n'ont pas fait renoncer le prévenu, qui s'est réfugié dans la clandestinité, avant de persister dans sa volonté délictuelle, en concluant un mariage fictif. Si le prévenu a agi par confort personnel, il n'a cependant pas cherché pour autant à en tirer en outre un profit financier. Il n'a pas utilisé perfidement la naïveté d'autrui, et avait des raisons compréhensibles - mais non excusables - de vouloir rester en Suisse, dès lors qu'il y avait déjà vécu et travaillé légalement plusieurs années et que son fils y résidait, quand bien même les relations avec celui-ci apparaissent ténues. La collaboration à la procédure de l'appelant doit être qualifiée de mauvaise. En effet, il n'a eu de cesse de mentir sur les deux complexes de fait, puis de modifier ses déclarations au vu des éléments de preuve amenés par les autorités. Il conteste encore une partie des faits en appel, malgré la mise en cause formelle et constante de E______, entre autres éléments. Il n'a fait preuve d'aucune prise de conscience, niant stérilement les infractions, en particulier s'agissant de l'art. 191 CP et de l'art. 118 LEI, malgré les éléments du dossier, et ne semblant pas percevoir la gravité des infractions commises dans le cadre de la LEI, comme en témoigne le fait qu'il n'apparaît qu'avoir très récemment tiré les conséquences de son mariage fictif. Il ne se remet aucunement en cause et n'a montré ni empathie, ni regrets. Les excuses présentées à l'intimée durant les débats s'avèrent de pure circonstance et ne pèsent pas lourd face à ses dénégations répétées tout au long de la procédure, étant précisé que l'appelant semble plus préoccupé des conséquences de ses actes pour lui-même que pour sa victime. A cet égard, il est souligné que la période d'environ quatre mois passée en détention préventive n'apparaît pas avoir eu d'effet sur l'appelant qui n'a pas pris conscience de la gravité de ses actes. Le prévenu a un antécédent spécifique s'agissant de la LEI et il se trouvait encore dans le délai d'épreuve du sursis qui lui avait alors été accordé, quand bien même une partie des faits relevant de l'art. 115 al.1 LEI est antérieure à cette condamnation. Concernant les infractions aux art. 191 CP et 118 LEI, au vu de l'importance de la culpabilité de l'appelant, seul le prononcé d'une peine privative de liberté entre en ligne de compte et apparaît suffisamment dissuasif. Il y a concours d'infractions au sens de l'art. 49 al. 1 CP, ce qui justifie une augmentation de la peine de l'infraction la plus grave, en l'occurrence celle venant sanctionner la violation de l'art. 191 CP. Partant, la peine peut être hypothétiquement fixée à 30 mois pour réprimer cette dernière infraction, au vu des éléments énoncés ci-dessus, et doit être étendue à 36 mois pour tenir compte de l'infraction à l'art. 118 LEI (peine hypothétique d'un an ramenée à six mois). Au vu de la gravité de la faute et de l'absence de prise de conscience, une peine privative de liberté ferme de 18 mois sera prononcée, le solde de la peine étant assorti du sursis avec un délai d'épreuve de quatre ans. Le jugement entrepris sera réformé sur ce point. Pour les infractions à l'art. 115 al. 1 let. b et c LEI, il n'y a pas lieu de revenir sur la peine prononcée par le TCO qui apparaît adéquate et n'est à juste titre pas contestée en appel.</w:t>
      </w:r>
    </w:p>
    <w:p>
      <w:r>
        <w:rPr>
          <w:b/>
        </w:rPr>
        <w:t>E. 4</w:t>
      </w:r>
    </w:p>
    <w:p>
      <w:r>
        <w:t>.</w:t>
      </w:r>
    </w:p>
    <w:p>
      <w:r>
        <w:rPr>
          <w:b/>
        </w:rPr>
        <w:t>E. 4.1</w:t>
      </w:r>
    </w:p>
    <w:p>
      <w:r>
        <w:t>Aux termes de l'art. 51 1 ère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Selon la jurisprudence et la doctrine, tout comme les règles régissant la fixation de la peine, l'art. 51 CP doit être appliqué d'office, l'imputation étant obligatoire et inconditionnelle (arrêt du Tribunal fédéral 6B_772/2020 du 8 décembre 2020, consid. 3.2 et les références citées). L'obligation de se présenter une fois par semaine à un poste de police, même si de manière très réduite et de façon incomparablement moins aiguë que le cas de la détention provisoire, porte atteinte à la liberté personnelle. Une telle obligation doit être reportée, même marginalement, sur la peine privative de liberté prononcée, étant rappelé qu'une imputation de quelques jours seulement est envisageable lorsque l'atteinte à la liberté personnelle est particulièrement faible (arrêt du Tribunal fédéral 6B_906/2019 du 7 mai 2020 consid. 1.3 et les références citées).</w:t>
      </w:r>
    </w:p>
    <w:p>
      <w:r>
        <w:rPr>
          <w:b/>
        </w:rPr>
        <w:t>E. 4.2</w:t>
      </w:r>
    </w:p>
    <w:p>
      <w:r>
        <w:t>En l'espèce, la fourniture de sûretés, la remise du passeport turc, dans la mesure où aucune demande de dérogation n'a été formulée, l'obligation d'un travail régulier, celle de loger chez L______ et les interdictions d'entretenir des relations ne présentent, soit pas suffisamment un caractère particulier de limitation de la liberté personnelle, soit que, dès lors qu'il travaillait et résidait à Genève, l'appelant aurait, très vraisemblablement, en toutes circonstances adopté un comportement similaire même sans le prononcé de mesure de substitution, étant relevé que, dans ce contexte non plus il n'a pas formulé de demande de dérogation. En revanche, et même si de façon très limitée vu la période de quelques semaines concernée, l'interdiction de quitter le canton de Genève et l'obligation de se présenter hebdomadairement à un poste de police représentent une faible atteinte à la liberté personnelle, il en sera tenu compte de sorte qu'une durée de sept jours sera imputée sur la peine prononcée.</w:t>
      </w:r>
    </w:p>
    <w:p>
      <w:r>
        <w:rPr>
          <w:b/>
        </w:rPr>
        <w:t>E. 5</w:t>
      </w:r>
    </w:p>
    <w:p>
      <w:r>
        <w:t>5.1.1. 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actes d'ordre sexuel commis sur une personne incapable de discernement ou de résistence (let. h). L'expulsion de l'appelant doit ainsi être prononcée. 5.1.2.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définit une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(ATF 144 IV 332 consid. 3.3). 5.2.1. En l'espèce, l'appelant s'est limité à contester son expulsion dans la mesure ou il plaidait son acquittement du chef d'infraction de l'art. 191 CP, mais n'a pas plaidé le cas de rigueur. Il sera relevé que l'intéressé n'a pas établi l'existence de liens sociaux et professionnels notablement supérieurs en Suisse à ceux qui résultent d'une intégration ordinaire. Il est certes arrivé en Suisse en 2007 et y a un fils agé de 15 ans. Toutefois, il a admis n'entretenir aucune relation avec ce dernier qui refuse de lui parler. De plus, le comportement de l'appelant depuis son arrivée sur notre territoire, et en particulier dans la nuit du 17 au 18 mai 2017, démontre un manque flagrant de respect de l'ordre juridique suisse. Il n'est pas plus avéré qu'un renvoi de l'appelant dans son pays d'origine serait de nature à l'exposer à une situation personnelle grave. Surtout, son intérêt à rester en Suisse n'apparaît pas supérieur à celui de la collectivité à le renvoyer. Au vu de la gravité de ses actes, l'expulsion pour une durée de sept ans prononcée par les premiers juges sera confirmée. 5.2.2. Il n'y a pas lieu d'étendre la mesure d'expulsion prononcée à l'ensemble de l'espace Schengen, une telle extension n'étant pas nécessaire pour garantir la sécurité publique.</w:t>
      </w:r>
    </w:p>
    <w:p>
      <w:r>
        <w:rPr>
          <w:b/>
        </w:rPr>
        <w:t>E. 6</w:t>
      </w:r>
    </w:p>
    <w:p>
      <w:r>
        <w:t>L'appelant, qui succombe, supportera les frais de la procédure envers l'État, comprenant en appel un émolument de CHF 1'500.- (art. 428 CPP).</w:t>
      </w:r>
    </w:p>
    <w:p>
      <w:r>
        <w:rPr>
          <w:b/>
        </w:rPr>
        <w:t>E. 7</w:t>
      </w:r>
    </w:p>
    <w:p>
      <w:r>
        <w:t>7.1.1.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7.1.2.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7.1.3.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 7.2.1. Concernant l'état de frais de M e C______, le temps consacré à l'étude du dossier sera ramené à 30 minutes et celui consacré à la préparation de l'audience d'appel à quatre heures, le dossier étant déjà bien connu du conseil à ce stade de la procédure. Les 45 minutes consacrées à la prise de connaissance du jugement motivé seront écartées dans la mesures où elles sont comprises dans le forfait, tout comme les dix minutes de rédaction " d'actes de procédure ONEM " qui ne sont pas en lien avec la présente procédure d'appel. La rémunération sera en conséquence arrêtée à CHF 2'931.25, correspondant à 11 heures et 55 minutes d'activité au tarif de CHF 200.-/heure (CHF 2'383.35) plus la majoration forfaitaire de 10% (CHF 238.35), l'équivalent de la TVA au taux de 7.7% (CHF 209.55) et CHF 100.- de débours pour le déplacement à l'audience d'appel. 7.2.2. Concernant l'état de frais de M e F______, la conférence client de deux heures du 28 mai 2020 n'a pas à être indemnisée dans la mesure où elle a eu lieu avant l'audience devant le TCO. La rémunération sera en conséquence arrêtée à CHF 1'805.80, correspondant à sept heures et dix minutes d'activité au tarif de CHF 200.-/heure (CHF 1'433.35) plus la majoration forfaitaire de 10% (CHF 143.35), l'équivalent de la TVA au taux de 7.7% (CHF 129.10) et CHF 100.- de débours pour le déplacement à l'audience d'appel.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