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P/4841/2021 vom 16. Juli 2024</w:t>
      </w:r>
    </w:p>
    <w:p>
      <w:r>
        <w:t>GE Cour de justice, 2024-07-16, FR</w:t>
      </w:r>
    </w:p>
    <w:p>
      <w:r>
        <w:rPr>
          <w:b/>
        </w:rPr>
        <w:t xml:space="preserve">Quelle: </w:t>
      </w:r>
      <w:r>
        <w:t>https://mcp.opencaselaw.ch/entscheid/ge_gerichte_P_4841_2021</w:t>
      </w:r>
    </w:p>
    <w:p>
      <w:r>
        <w:t>FR: GE_GERICHTE P/4841/2021 du 16 juillet 2024</w:t>
      </w:r>
    </w:p>
    <w:p>
      <w:r>
        <w:t>IT: GE_GERICHTE P/4841/2021 del 16 luglio 2024</w:t>
      </w:r>
    </w:p>
    <w:p>
      <w:pPr>
        <w:pStyle w:val="Heading2"/>
      </w:pPr>
      <w:r>
        <w:t>Regeste</w:t>
      </w:r>
    </w:p>
    <w:p>
      <w:r>
        <w:t>VIOL;CONTRAINTE SEXUELLE;INJURE;ACQUITTEMENT;IN DUBIO PRO REO | CP.190; CP.189; CP.177</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2.1.3.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d'ailleurs fonder sa condamnation sur ses seules déclarations (arrêts du Tribunal fédéral 6B_626/2010 du 25 novembre 2010 consid. 2.2 ; 1P.677/2003 du 19 août 2004 consid. 3.3 ; 1A.170/2001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Encore faut-il que les dires de la victime apparaissent crédibles et qu'ils emportent la conviction. Cela étant, les déclarations successives d'un même témoin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 d'éventuelles incohérences dans le récit. Il faut donc tenir compte de ces éléments dans l'analyse des déclarations (ATF 147 IV 409 consid. 5.4.2 ; arrêts du Tribunal fédéral 6B_28/2013 du 13 juin 2013 consid. 1.2 et 6B_429/2008 du 7 novembre 2008 consid. 4.2.3). En outre, il n'est pas possible de nier la crédibilité générale des déclarations de la victime sur la base d'un dépôt tardif de plainte. En effet, il n'est pas rare que les personnes concernées se trouvent dans un état de choc et de sidération après un événement traumatisant tel qu'un viol. Dans cet état, il y a des efforts de refoulement, respectivement de déni, voire un sentiment de peur ou de honte, qui font que, dans un premier temps, la victime ne se confie à personne (147 IV 409 consid. 5.4.1). De surcroît, en présence d'actes répétés commis dans la cellule familiale, on ne peut pas exiger de la victime un inventaire détaillant chaque cas (arrêt du Tribunal fédéral 6B_1498/2020 du 29 novembre 2021 consid. 2.4).</w:t>
      </w:r>
    </w:p>
    <w:p>
      <w:r>
        <w:rPr>
          <w:b/>
        </w:rPr>
        <w:t>E. 2.2</w:t>
      </w:r>
    </w:p>
    <w:p>
      <w:r>
        <w:t>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 2013 consid. 1.1). Du point de vue subjectif, il suffit que l'auteur ait eu conscience du caractère attentatoire à l'honneur de ses propos et qu'il les ait proférés néanmoins. Il n'est pas nécessaire qu'il ait eu la volonté de blesser la personne visée (ATF 119 IV 44 consid. 2a ; 117 IV 270 consid. 2b). 2.3.1. Selon l'art. 189 al. 1 CP, quiconque,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2.3.2.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 6B_35/2017 du 26 février 2018 consid. 4.2).</w:t>
      </w:r>
    </w:p>
    <w:p>
      <w:r>
        <w:rPr>
          <w:b/>
        </w:rPr>
        <w:t>E. 2.4</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2.5.1. Le viol (art. 190 CP) et la contrainte sexuelle (art. 189 CP) supposent l'emploi des mêmes moyens de contrainte (ATF 122 IV 97 consid. 2a ; arrêt du Tribunal fédéral 6B_116/2019 du 11 mars 2019 consid. 2.2.1). 2.5.2.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6B_367/2021 consid. 2.1 et 2.2.1; 6B_995/2020 consid. 2.1).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 6B_1149/2014 du 16 juillet 2015 consid. 5.1.3). 2.5.3.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128 IV 106 consid. 3a/bb). En cas de pressions d'ordre psychique, il n'est pas nécessaire que la victime ait été mise hors d'état de résister. La pression psychique générée par l'auteur et son effet sur la victime doivent néanmoins atteindre une intensité particulière (ATF 148 IV 234 consid. 3.3 ; 131 IV 107 consid. 2.2 ; arrêt du Tribunal fédéral 6B_1254/2022 du 16 juin 2023 consid. 8.1.1). 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 arrêt du Tribunal fédéral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(ATF 131 IV 167 consid. 3.1 ; arrêt du Tribunal fédéral 6B_488/2021 du 22 décembre 2021 consid. 5.4.2). Le fait de tourmenter continuellement sa victime et de la terroriser sans cesse peut constituer un moyen de contrainte. Un climat de psycho-terreur entre époux peut, même sans violence, exercer une telle influence sur la volonté que la victime considère, de manière compréhensible, qu'elle n'a pas de possibilité réelle de résister. Il faut cependant que la pression ait une certaine intensité qui provoque une situation de contrainte (ATF 126 IV 124 consid. 3b ; CORBOZ, Les infractions en droit suisse, Vol. I, 3ème éd., n. 18 ad art. 189 CP). 2.5.4.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(arrêts du Tribunal fédéral 6B_267/2016 du 15 février 2017 consid. 5.2).</w:t>
      </w:r>
    </w:p>
    <w:p>
      <w:r>
        <w:rPr>
          <w:b/>
        </w:rPr>
        <w:t>E. 2.6</w:t>
      </w:r>
    </w:p>
    <w:p>
      <w:r>
        <w:t>En cas de viol, le seuil de la tentative est dépassé lorsque l'auteur commence à créer une situation de contrainte (ATF 119 IV consid. 2). Il y a ainsi tentative lorsque l'auteur tente de baisser le pantalon de sa victime (arrêt du Tribunal fédéral 6B_493/2016 du 27 avril 2017 consid. 2.3).</w:t>
      </w:r>
    </w:p>
    <w:p>
      <w:r>
        <w:rPr>
          <w:b/>
        </w:rPr>
        <w:t>E. 2.7</w:t>
      </w:r>
    </w:p>
    <w:p>
      <w:r>
        <w:t>Un concours réel entre le viol et la contrainte sexuelle est concevable si l'acte sexuel et les autres actes d'ordre sexuel sont indépendants les uns des autres, en particulier lorsqu'ils ont été commis à des moments différents (cf. ATF 122 IV 97 consid. 2a). En revanche, les actes d'ordre sexuel qui sont commis en étroite liaison avec l'acte sexuel proprement dit, en particulier ceux qui en sont des préliminaires, sont absorbés par le viol (cf. arrêts du Tribunal fédéral 6B_729/2011 du 17 janvier 2012 consid. 1.2 ; 6S.463/2005 du 10 février 2006 consid. 2). Ainsi, des caresses sur les seins, les jambes ou le sexe dénudé de la victime pourraient être considérés comme des préliminaires ou des actes accessoires antérieurs absorbés par le viol (cf.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6S.67/2001 du 22 octobre 2001 consid. 2e). 2.8.1. À titre liminaire, il est établi que l'intimé revêtait une qualité de pater familias autocrate au sein de son foyer et que sa parole ne souffrait aucune contrariété. Il est en outre admis qu'après avoir été fortement diminué dans sa santé, il est devenu particulièrement colérique. Aucun élément du dossier ne permet cependant de soutenir la présence d'un climat de psycho-terreur ou de violence. En effet, l'appelante comme les enfants s'accordent sur le fait qu'ils n'ont jamais été violentés. Certes, l'appelante a indiqué en cours de procédure avoir redouté d'éventuelles représailles physiques. Elle a toutefois concédé que ses craintes n'avaient aucun fondement particulier et n'en a plus jamais parlé par la suite. En outre, la plaignante a toujours été isolée socialement, que ce soit avant, pendant ou après la vie commune. En particulier, elle n'a tissé aucun réseau social propre en trois ans de séparation. Cette situation ne découle donc pas du seul fait de l'intimé. Certes, en lui faisant croire que l'État pouvait lui retirer la garde en raison de son épilepsie, l'intimé a joué sur sa peur la plus grande. C'est en vain qu'il nie avoir tenu de tels propos, dès lors qu'ils ont été confirmés par F______ et qu'ils trahissent sa volonté de garder son épouse sous sa coupe, de peur de la perdre à l'instar de sa première femme, ce dont il ne s'en est pas caché. Cela étant, il appert que ces menaces n'ont pas retenu l'appelante de sortir, puisque son amie a rapporté l'avoir surprise en pleine crise dans la rue, alors qu'elle était non accompagnée, et avoir partagé plusieurs pauses café en sa compagnie. L'appelante ne peut non plus être suivie lorsqu'elle allègue que son mari l'aurait empêchée d'apprendre le français, dès lors qu'il l'a inscrite à H______ à cette fin et que son inscription a été résiliée pour des motifs objectifs d'inaptitude. Si l'intimé a prétexté, de manière inexpliquée, ne pas en connaitre les raisons, puis tenté de discréditer son épouse en lui imputant un comportement inadéquat, les déclarations de l'appelante ne sont pas non plus exemptes de variations ou de contradictions : en effet, elle a, tour à tour, allégué avoir été trop préoccupée par ses peurs pour pouvoir se concentrer, ne pas avoir eu le temps de se consacrer à ses études, avoir été stressée par le fait de devoir jongler entre elles et la tenue du ménage, avoir été retenue par son mari qui n'aurait pas voulu qu'elle évoluât ou simplement décrété qu'elle ne devait plus s'y rendre, rejetant systématiquement la faute sur lui. En outre, elle a tardé à remédier à cette situation, puisqu'elle a attendu, selon ses propres déclarations, deux ans après la séparation pour s'inscrire à un programme, étant précisé qu'elle a indiqué à sa thérapeute une version encore différente, ce qui laisse songeur. En ce qui concerne les violences financières, l'appelante a concédé avoir reçu des sommes suffisantes pour répondre aux besoins de la famille dès qu'elle le demandait, ce qui est corroboré tant par les déclarations de l'intimé, lequel a certes varié sur les montants remis, que par celles de G______ (" maman elle lui dit toujours si elle veut de l'argent pour faire les courses "). Au vu de ce qui précède, si l'appelante a pu se sentir restreinte dans sa liberté d'action et sous pression, il appert qu'elle n'était ni plongée dans un climat de violence ou de psycho-terreur, d'une part, ni placée dans une situation sans espoir, d'autre part. Il appert par ailleurs que sur certains aspects déjà, elle a sensiblement forcé le trait. 2.8.2. Le récit de l'appelante s'oppose à celui de l'intimé s'agissant du caractère consenti des actes sexuels reprochés. Ces faits se sont déroulés dans le huis-clos familial, de sorte qu'il convient d'apprécier et de confronter la crédibilité de chacun de leur récit. S'il peut être concédé à l'intimé qu'il est demeuré constant sur l'essentiel, à savoir qu'il aurait toujours respecté la libre détermination de son épouse en matière sexuelle, il ne jouit d'aucune crédibilité lorsqu'il la dépeint telle une maniaque sexuelle insatiable qui n'aurait jamais refusé le moindre rapport intime, au point qu'il aurait été lui-même victime de viol. Sa théorie du complot n'est pas davantage convaincante. En outre, il a tout d'abord brossé un portrait idyllique de son couple, allant jusqu'à nier l'existence de disputes, avant d'admettre que leur fils avait pu y être parfois confronté. Les déclarations de l'appelante ont quant à elles passablement varié et évolué au fil des nombreuses audiences, de même qu'elles ont manqué de cohérence, en particulier sur le début et la fréquence des relations non consenties, sur le déroulement de certains épisodes, sur le stade de réalisation de certaines infractions, sur les circonstances entourant la photographie de l'hématome, sur son dévoilement, ainsi que sur les troubles érectiles de son mari, pourtant établis. En outre, elle a varié sur la question-même de son consentement. Au regard des faits du 7 janvier 2019 après-midi, elle est passée d'une agression sauvage à une volonté partagée d'entretenir une relation, entravée par le manque de temps. Pour ce qui est du rapport nocturne, elle a ensuite surtout insisté sur le fait qu'elle avait été contrariée de ce que les enfants les aient surpris. Ce revirement pourrait être mis sur le compte d'une volonté de se rétracter, phénomène répandu chez les victimes de violences domestiques, s'il n'était pas accompagné d'autres éléments troublants. En effet, l'appelante a ajouté que tous les moments d'intimité consentis n'avaient jamais été perturbés par les enfants et souligné ne pas vouloir faire de " choses insensées " devant eux. Le fait qu'elle ait principalement justifié sa démarche par le souci de préserver leur développement, corrélé à la chronologie du dépôt de plainte, est un élément autant à charge qu'à décharge, en ce qu'il fait naître un doute quant à ses intentions et ne permet pas d'exclure l'existence de tout intérêt secondaire, dès lors qu'il ressort du dossier que les enseignantes l'avaient informée de ce que les enfants avaient fait des révélations à l'école. À cela s'ajoute le fait qu'elle a décrit, de manière très générale, s'être "laissée faire " lors des autres occasions, sans oser s'opposer ou s'y sentant obligée, avant d'évoquer pour la première fois en appel avoir été systématiquement saisie et plaquée en réponse à ses protestations. À cela s'ajoute le fait qu'elle semble en avoir rajouté au fil de ses auditions, en soulignant, notamment, que les deux enfants avaient été présents et/ou confrontés à la nudité de leur père lors des deux épisodes du 7 janvier 2019, alors qu'il ne ressort rien de tel de leurs déclarations, en affirmant avoir été irritée au visage au point que son amie l'aurait constaté, ce que cette dernière a démenti, en prêtant à son époux un comportement d'autant plus accablant qu'il l'aurait avertie vouloir entretenir des relations sexuelles pour la punir ou violemment tirée par la jambe avant de l'agresser sexuellement, lui occasionnant ainsi l'hématome qu'elle attribuait initialement aux pressions exercées pour lui écarter les jambes puis à un malencontreux coup de pied durant leurs ébats. Elle a également affirmé que son mari avait été convoqué par l'école parce que leurs enfants avaient révélé les avoir surpris en plein rapport sexuel, ce qui ne figure pas dans le dossier du SPMi ; en revanche, il en ressort qu'elle s'est plainte à la maitresse de sa fille d'avoir été " frappée " par son mari, photo à l'appui. Enfin, si la question de la plainte prétendument déposée et instruite en 2020 peut être considérée comme le résultat d'un abus de langage cumulé d'une erreur chronologique, il n'en demeure pas moins que l'appelante a menti sur la prétendue convocation de son mari, les circonstances entourant la photo de l'hématome et l'absence de trouble érectile chez son mari, pourtant établi médicalement. Cela étant précisé, les autres éléments figurant à la procédure ne permettent pas non plus de corroborer la version de l'appelante. Il ressort de l'audition EVIG de la fille des parties qu'elle n'a rien vu de compromettant et qu'elle a surtout évoqué ce que sa mère lui avait rapporté, soit les " trucs sexuels " et " les problèmes " que son père créait dans sa propre famille. Elle a en revanche perçu des cris et le grand trouble de son frère à son retour dans la chambre, ainsi que les propos " arrête E______ va tout voir après ce sera de ta faute ". Le fils, quant à lui, a indiqué avoir appris de sa mère que son père se droguait par le passé et qu'il maltraitait ses enfants nés d'une précédente union, ce que l'appelante conteste vainement. Même si l'enfant n'a fait état d'aucune nudité, il a toutefois confirmé avoir interrompu ses parents dans ce qu'il avait compris être une " chose sexuelle " : les circonstances demeurent cependant obscures, entre d'une part sa compréhension limitée des événements compte tenu de son jeune âge et, d'autre part, le fait qu'il n'était pas présent au début de la scène. Dans l'ordre, il a décrit s'être rendu au salon après avoir entendu " ce bruit ", où il a aperçu son père tenter de déshabiller sa mère et se mettre sur elle pour faire " le truc ". Puis, sa mère avait crié " arrête ", de sorte qu'il était intervenu pour les séparer. Ainsi, ce cri de protestation peut tout autant s'apparenter à l'effroi d'être surprise en plein ébats par son propre fils, qu'à celui de voir sa volonté bafouée. Les douleurs et l'hématome évoqués ne sont en soi pas suffisants pour retenir qu'il s'agissait d'un viol, ce d'autant que, comme l'a relevé le premier juge, il n'est pas possible d'exclure que les deux enfants aient été influencés par leur mère, dans la mesure où ils utilisent le même vocabulaire qu'elle (" faire le truc " ou " trucs sexuels ") et expriment clairement que certains propos leur ont été rapportés par elle. En outre, le fait que G______ ait indiqué ne plus voir son père car sa mère souhaitait le divorce et " aussi " parce que celui-ci avait fait des " choses sexuelles " devant son frère, tandis que E______ a exposé qu'après l'incident ils (" on ") avaient eu l'idée de se rendre à la police laisse également songeur. Enfin, en ce qui concerne les divergences importantes entre leurs discours respectifs, notamment le fait que G______ n'ait jamais évoqué avoir pris en photo la moindre blessure et que E______ n'ait fait état que d'un seul épisode, au déroulement sensiblement différent de surcroît de ceux relatés dans la plainte, l'appelante ne peut être suivie lorsqu'elle explique que ses enfants ont eu peur de " tout raconter ". En ce qui concerne le témoignage de F______, celui-ci comporte plusieurs contradictions internes et diverge sensiblement des explications de l'appelante, tant sur des points essentiels (déroulement des faits et dévoilement), que sur des détails périphériques (habits déchirés, débarras du canapé, capacité sexuelle de l'intimé, etc.). Enfin, le premier certificat établi par la psychothérapeute de l'appelante atteste d'une symptomatologie anxieuse liée au contexte de la séparation et aux potentielles représailles, étant précisé que le bilan s'est nettement amélioré avec le temps. En revanche, aucun symptôme traumatique n'a été relevé qui aurait permis de donner une assise matérielle aux propos de la plaignante ou d'en expliquer, à tout le moins, les inconsistances. Si le second certificat produit en appel mentionne pour la première fois des souvenirs intrusifs de " violences " apparaissant à l'approche des audiences ainsi qu'une peur d'entrer dans un état de dissociation en cas de remémoration des " violences conjugales ", il n'en demeure pas moins qu'aucun lien n'est clairement établi avec les violences sexuelles alléguées, lesquelles ne sont par ailleurs pas même mentionnées. Au vu des considérations qui précèdent, il subsiste un doute sérieux et insurmontable quant à la survenance des faits tels que décrits par l'appelante qui, en application du principe " in dubio pro reo ", doit profiter à l'intimé, dont l'acquittement des chefs de viols et tentatives de viols sera confirmé. Partant, les appels sont rejetés. 2.8.3. Quant aux faits constitutifs de contrainte sexuelle, il faut relever avec l'intimé qu'ils n'ont pas été suffisamment instruits de manière autonome, l'appelante ne les ayant plus évoqués après sa plainte pénale en dépit des nombreuses occasions qui se sont présentées, tandis que les autres actes d'ordre sexuel régulièrement mentionnés précédaient systématiquement les épisodes qualifiés de viols ou de tentatives de viols, de sorte qu'ils seraient absorbés par ces infractions. En tout état, sa parole ne jouit pas d'une crédibilité telle qu'elle suffirait à elle seule pour retenir un verdict de culpabilité de ce chef. Par conséquent, l'acquittement de l'appelant sera également confirmé sur ce point et l'appel de la plaignante rejeté. 2.8.4. L'intimé n'est pas crédible lorsqu'il allègue n'avoir jamais tenu de propos injurieux sous couvert du fait qu'il est un homme instruit. Il ressort en effet des messages envoyés à son épouse tout un florilège d'insultes. En outre, son fils a indiqué l'avoir déjà entendu s'exclamer " je nique ta mère ", à l'encontre de tout un chacun, étant précisé que le tempérament colérique du précité est établi à teneur de la procédure et admis par lui, de surcroît. Quant à l'appelante, elle s'est plainte de propos rabaissants tels que notamment " malade mentale " ou " je vais niquer ta mère " ; en ce qui concerne cette dernière phrase, elle a confirmé en appel que son mari l'utilisait à la moindre contrariété et à l'égard de quiconque. L'acte d'accusation, qui lie la Cour, retient uniquement que l'intimé se serait rendu coupable d'injures en proférant les propos " je vais te niquer ta mère ". Si cette phrase est éminemment grossière, elle a un sens encore différent des propos injurieux " nique ta mère ", puisqu'elle s'apparente plutôt à une forme de menace du fait de son verbe d'action, tel que " je vais te niquer ta race " qui signifie tuer. Partant, point n'est besoin de trancher la question de l'intention délictuelle soulevée par la défense qui argue, au regard des dernières déclarations de l'appelante, qu'il s'agit d'un juron lancé machinalement, sans intention de rabaisser ou humilier quiconque en particulier. Pour ces motifs, l'acquittement de l'intimé du chef d'injures sera aussi confirmé.</w:t>
      </w:r>
    </w:p>
    <w:p>
      <w:r>
        <w:rPr>
          <w:b/>
        </w:rPr>
        <w:t>E. 3</w:t>
      </w:r>
    </w:p>
    <w:p>
      <w:r>
        <w:t>Pour le reste, le verdict de culpabilité rendu du chef de menaces (art. 180 al. 1 CP) et d'insoumission à une décision de l'autorité (art. 292 CP) est acquis (art. 402 CPP) et il ne se justifie pas de revenir sur la sanction assortie, qui consacre une correcte application des critères légaux (art. 47 CP). Le jugement entrepris doit ainsi être intégralement confirmé.</w:t>
      </w:r>
    </w:p>
    <w:p>
      <w:r>
        <w:rPr>
          <w:b/>
        </w:rPr>
        <w:t>E. 4</w:t>
      </w:r>
    </w:p>
    <w:p>
      <w:r>
        <w:t>L'entier des frais de la procédure d'appel seront laissés à la charge de l'État, vu le statut des appelants (Ministère public et partie plaignante plaidant au bénéfice de l'assistance judiciaire gratuite) (art. 136 al. 2 let. b et 428 al. 1 CPP). Eu égard à l'issue de la procédure, il n'y a pas lieu de revoir la répartition des frais de la procédure préliminaire et de première instance.</w:t>
      </w:r>
    </w:p>
    <w:p>
      <w:r>
        <w:rPr>
          <w:b/>
        </w:rPr>
        <w:t>E. 5.1</w:t>
      </w:r>
    </w:p>
    <w:p>
      <w:r>
        <w:t>Considéré globalement, l'état de frais produit par M e D______, défenseure d'office de C______, satisfait les exigences légales et jurisprudentielles régissant l'assistance judiciaire gratuite en matière pénale (cf. art. 135 al. 1 CPP). Il convient cependant de le compléter de 0h30 pour tenir compte de la durée effective de l'audience, ainsi que d'une vacation en CHF 100.-, non facturées. La rémunération de M e D______ sera partant arrêtée à CHF 3'565.40 correspondant à 13h40 heures d'activité au tarif de CHF 200.-/heure et 1h35 d'activité au tarif de CHF 110.-/heure (CHF 2'907.50), plus la majoration forfaitaire de 10% (CHF 290.75), une vacation en CHF 100.- et l'équivalent de la TVA au taux de 8.1% (CHF 267.15).</w:t>
      </w:r>
    </w:p>
    <w:p>
      <w:r>
        <w:rPr>
          <w:b/>
        </w:rPr>
        <w:t>E. 5.2</w:t>
      </w:r>
    </w:p>
    <w:p>
      <w:r>
        <w:t>Considéré globalement, l'état de frais produit par M e B______, conseil juridique gratuit de A______, satisfait les exigences légales et jurisprudentielles régissant l'assistance judiciaire gratuite en matière pénale (cf. art. 138 al. 1 CPP). Il convient cependant de le compléter de 4h30 pour tenir compte de la durée de l'audience, ainsi que d'une vacation en CHF 75.-, non facturée. La rémunération de M e B______ sera partant arrêtée à CHF 3'629.75 correspondant à 4h15 heures d'activité au tarif de CHF 200.-/heure et 13h30 d'activité au tarif de CHF 150.-/heure (CHF 2'875.-), plus la majoration forfaitaire de 10% (CHF 287.50), une vacation en CHF 75.- et l'équivalent de la TVA au taux de 8.1% (CHF 262.25), auxquels s'ajoutent encore les débours en CHF 130.-.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