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P/483/2020 vom 21. Oktober 2021</w:t>
      </w:r>
    </w:p>
    <w:p>
      <w:r>
        <w:t>GE Cour de justice, 2021-10-21, FR</w:t>
      </w:r>
    </w:p>
    <w:p>
      <w:r>
        <w:rPr>
          <w:b/>
        </w:rPr>
        <w:t xml:space="preserve">Quelle: </w:t>
      </w:r>
      <w:r>
        <w:t>https://mcp.opencaselaw.ch/entscheid/ge_gerichte_P_483_2020</w:t>
      </w:r>
    </w:p>
    <w:p>
      <w:r>
        <w:t>FR: GE_GERICHTE P/483/2020 du 21 octobre 2021</w:t>
      </w:r>
    </w:p>
    <w:p>
      <w:r>
        <w:t>IT: GE_GERICHTE P/483/2020 del 21 ottobre 2021</w:t>
      </w:r>
    </w:p>
    <w:p>
      <w:pPr>
        <w:pStyle w:val="Heading2"/>
      </w:pPr>
      <w:r>
        <w:t>Regeste</w:t>
      </w:r>
    </w:p>
    <w:p>
      <w:r>
        <w:t>AVOCAT D'OFFICE;DÉFENSE OBLIGATOIRE;COMPLEXITÉ DE LA PROCÉDURE;DÉFENSE D'OFFICE | CPP.130; CPP.132.al1.letb</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b CPP; ATF 140 IV 202 consid. 2)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Pour évaluer si l'affaire présente de telles difficultés,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1B_229/2021 du 9 septembre 2021 consid. 4.1; 1B_194/2021 du 21 juin 2021 consid. 3.1 et les arrêts cités).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1B_93/2018 du 29 mai 2018 consid. 3.1 et les références citées; 1B_354/2015 du 13 novembre 2015 consid. 3.2.2 et 1B_234/2013 du 20 août 2013 consid. 5.1). Ainsi, le fait que les parties plaignantes soient représentées par un avocat peut conduire à reconnaître plus facilement au recourant le droit à l'assistance d'un avocat, en application du principe de l'égalité des armes (arrêt du Tribunal fédéral 1B_167/2016 du 1 er juillet 2016 consid. 3.6). En effet, tel qu'il est garanti par l'art. 6 CEDH, le principe de l'égalité des armes requiert que chaque partie se voie offrir une possibilité raisonnable de présenter sa cause dans des conditions qui ne la placent pas dans une situation de net désavantage par rapport à son adversaire (ATF 139 I 121 consid. 4.2.1 p. 124; 137 V 210 consid. 2.1.2.1 p. 229).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(arrêt du Tribunal fédéral 6B_385/2009 du 7 août 2009 consid. 2.1 et la référence citée).</w:t>
      </w:r>
    </w:p>
    <w:p>
      <w:r>
        <w:rPr>
          <w:b/>
        </w:rPr>
        <w:t>E. 3.2</w:t>
      </w:r>
    </w:p>
    <w:p>
      <w:r>
        <w:t>En tout état de cause, une affaire n'est pas de peu de gravité lorsque le prévenu est passible d'une peine privative de liberté de plus de 4 mois ou d'une peine pécuniaire de plus de 120 jours-amende (art. 132 al. 3 CPP), ces critères reprenant largement la jurisprudence du Tribunal fédéral en matière d'assistance judiciaire rendue sur la base des art. 29 al. 3 Cst. et 6 par. 3 let. c CEDH (ATF 128 I 225 consid. 2.5.2 p. 232). Si le prévenu n'encourt qu'une amende ou une peine privative de liberté de courte durée, de telle sorte que l'on puisse parler d'un cas bagatelle, le prévenu n'a pas de droit constitutionnel à la désignation d'un défenseur d'office gratuit (ATF 128 I 225 consid. 2.5.2 p. 233 ; ATF 122 I 49 consid. 2c/bb p. 51 ; arrêts du Tribunal fédéral 6B_695/2012 du 9 avril 2013 consid. 1.2).</w:t>
      </w:r>
    </w:p>
    <w:p>
      <w:r>
        <w:rPr>
          <w:b/>
        </w:rPr>
        <w:t>E. 3.3</w:t>
      </w:r>
    </w:p>
    <w:p>
      <w:r>
        <w:t>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(ATF 135 I 221 consid. 5.1 p. 223; arrêt du Tribunal fédéral 1B_357/2017 du 15 novembre 2017 consid. 2.2). La part des ressources excédant ce qui est nécessaire à la couverture des besoins personnels doit être comparée, dans chaque cas, aux frais prévisibles de la procédure pour laquelle l'assistance judiciaire est demandée.</w:t>
      </w:r>
    </w:p>
    <w:p>
      <w:r>
        <w:rPr>
          <w:b/>
        </w:rPr>
        <w:t>E. 3.4</w:t>
      </w:r>
    </w:p>
    <w:p>
      <w:r>
        <w:t>En l'espèce, la recourante – qui encourt une peine pécuniaire de 30 jours-amende à CHF 30.- le jour, avec sursis pendant trois ans – ne se trouve pas dans un cas de défense obligatoire, notamment parce que la présence du Ministère public n'a pas été requise à l'audience et qu'il n'est pas possible de conclure à l'existence de motifs particuliers qui l'empêcheraient de pouvoir défendre suffisamment ses intérêts. La prévenue, qui ne semble pas avoir de connaissances juridiques particulières, affrontera seule quatre parties plaignantes, toutes défendues par un avocat, et le Ministère public, s'il comparaît, ce qui ne sera pas obligatoire (art. 337 al. 3 CPP). Toutefois, ces circonstances ne sont pas, à elles seules, de nature à démontrer une violation du principe de l'égalité des armes, commandant de mettre l'intéressée au bénéfice d'une défense d'office. Encore faut-il que la recourante établisse que, sans avocat, elle se trouverait en situation de net désavantage par rapport aux plaignants. Dans le cas d'espèce, l'intéressée, qui semble maîtriser la langue de la procédure, a admis avoir envoyé les messages en question et a clairement expliqué aux autorités, par deux fois, les raisons sous-jacentes à son comportement, renonçant explicitement à être assistée d'un conseil. Elle semble contester le caractère pénal des messages litigieux – qu'elle considère comme privés – et nie avoir voulu effrayer les plaignants, ce qu'elle a été en mesure de communiquer à la police et au Ministère public. Les faits et dispositions légales applicables sont clairement délimités et ne présentent pas de difficulté de compréhension ou d'application. Dès lors, l'examen des circonstances du présent cas permet de retenir que la cause ne revête pas d'obstacle particulier, du point de vue de l'établissement des faits ou des questions juridiques soulevées, que la recourante ne serait pas en mesure de résoudre seule. Elle ne le conteste d'ailleurs pas, sa demande semblant être motivée par le manque de temps à sa disposition pour préparer elle-même sa défense. La question de l'indigence et, en particulier, de la prise en compte de la fortune de l'intéressée, peut donc rester ouverte, l'une des deux conditions cumulatives de la disposition pertinente n'étant pas réalisée en l'espèce. C'est ainsi à bon droit que le Tribunal de police a refusé d'ordonner une défense d'office.</w:t>
      </w:r>
    </w:p>
    <w:p>
      <w:r>
        <w:rPr>
          <w:b/>
        </w:rPr>
        <w:t>E. 4</w:t>
      </w:r>
    </w:p>
    <w:p>
      <w:r>
        <w:t>Justifiée, l'ordonnance querellée sera confirmée.</w:t>
      </w:r>
    </w:p>
    <w:p>
      <w:r>
        <w:rPr>
          <w:b/>
        </w:rPr>
        <w:t>E. 5</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