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P/4829/2024 vom 5. September 2025</w:t>
      </w:r>
    </w:p>
    <w:p>
      <w:r>
        <w:t>GE Cour de justice, 2025-09-05, FR</w:t>
      </w:r>
    </w:p>
    <w:p>
      <w:r>
        <w:rPr>
          <w:b/>
        </w:rPr>
        <w:t xml:space="preserve">Quelle: </w:t>
      </w:r>
      <w:r>
        <w:t>https://mcp.opencaselaw.ch/entscheid/ge_gerichte_P_4829_2024</w:t>
      </w:r>
    </w:p>
    <w:p>
      <w:r>
        <w:t>FR: GE_GERICHTE P/4829/2024 du 5 septembre 2025</w:t>
      </w:r>
    </w:p>
    <w:p>
      <w:r>
        <w:t>IT: GE_GERICHTE P/4829/2024 del 5 settembre 2025</w:t>
      </w:r>
    </w:p>
    <w:p>
      <w:pPr>
        <w:pStyle w:val="Heading2"/>
      </w:pPr>
      <w:r>
        <w:t>Regeste</w:t>
      </w:r>
    </w:p>
    <w:p>
      <w:r>
        <w:t>OPPOSITION TARDIVE;RESTITUTION DU DÉLAI | CPP.94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incomplète ou erronée des faits. Dès lors que la Chambre de céans jouit d'un plein pouvoir de cognition en droit et en fait (art. 393 al. 2 CPP; ATF 137 I 195 consid. 2.3.2; arrêt du Tribunal fédéral 1B_524/2012 du 15 novembre 2012 consid. 2.1), les éventuelles constatations incomplètes ou erronées du Ministère public auront été corrigées dans l'état de fait établi ci-devant. Partant, le grief sera rejeté.</w:t>
      </w:r>
    </w:p>
    <w:p>
      <w:r>
        <w:rPr>
          <w:b/>
        </w:rPr>
        <w:t>E. 4</w:t>
      </w:r>
    </w:p>
    <w:p>
      <w:r>
        <w:t>Le recourant reproche au Ministère public d'avoir violé son droit d'être entendu.</w:t>
      </w:r>
    </w:p>
    <w:p>
      <w:r>
        <w:rPr>
          <w:b/>
        </w:rPr>
        <w:t>E. 4.1</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137 I 195 consid. 2.3.2 = SJ 2011 I 347; 136 V 117 consid. 4.2.2.2; 133 I 201 consid. 2.2).</w:t>
      </w:r>
    </w:p>
    <w:p>
      <w:r>
        <w:rPr>
          <w:b/>
        </w:rPr>
        <w:t>E. 4.2</w:t>
      </w:r>
    </w:p>
    <w:p>
      <w:r>
        <w:t>En l'espèce, le recourant a pu faire valoir ses arguments en toute connaissance de cause dans son recours. Quand bien même on peine à voir en quoi le fait que le Ministère public ait " omis " de reprendre intégralement les arguments exposés par le recourant dans ses courriers des 24 avril et 18 juillet 2025, causerait une violation du droit d'être entendu, étant rappelé que l'autorité n'a à discuter que les griefs qu'elle estime pertinents, cet éventuel défaut de motivation aurait été réparé devant la Chambre de céans, laquelle dispose d'un plein pouvoir de cognition tant en fait qu'en droit.</w:t>
      </w:r>
    </w:p>
    <w:p>
      <w:r>
        <w:rPr>
          <w:b/>
        </w:rPr>
        <w:t>E. 5</w:t>
      </w:r>
    </w:p>
    <w:p>
      <w:r>
        <w:t>Le recourant reproche au Ministère public de ne pas lui avoir restitué le délai d'opposition. 5.1.1.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5.1.2. La demande de restitution du délai doit être présentée dans les 30 jours qui suivent la fin de l'empêchement allégué (art. 94 al. 2 CPP). 5.1.3.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 er juillet 2019 consid. 2.3; 6B_365/2016 du 29 juillet 2016 consid. 2.1).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due au comportement d'une autorité (Y. JEANNERET/ A. KUHN/ C. PERRIER DEPEURSINGE (éds), Commentaire romand : Code de procédure pénale suisse, 2 ème éd., Bâle 2019, n. 10 ad art. 94 CPP; ATF 96 II 262 consid. 1a).</w:t>
      </w:r>
    </w:p>
    <w:p>
      <w:r>
        <w:rPr>
          <w:b/>
        </w:rPr>
        <w:t>E. 5.2</w:t>
      </w:r>
    </w:p>
    <w:p>
      <w:r>
        <w:t>En l'espèce, il est constant – et non contesté – que le recourant a formé opposition après l'échéance du délai légal. La question du respect du délai de 30 jours prévu par l'art. 94 CPP pour le dépôt de la requête en restitution de délai pourra rester ouverte, dite requête devant être rejetée pour les considérations qui suivent. Le recourant considère d'abord qu'il ne pouvait s'attendre à ce qu'une décision soit rendue à son encontre. Ce grief a déjà été examiné par le Tribunal de police dans son ordonnance du 26 juin 2025, désormais exécutoire . Il n'y a donc pas lieu d'y revenir. Il ressort par ailleurs du dossier, et le recourant ne le conteste pas, qu'il savait faire l'objet, en tant que prévenu, d'une procédure pénale au moment du prononcé de l'ordonnance pénale du 29 juillet 2024. Conformément à la jurisprudence rappelée plus haut, il lui appartenait de prendre les mesures nécessaires à recevoir toute communication, ce qu'il n'a pas fait. Les motifs invoqués pour justifier son empêchement, ne peuvent être considérés comme non fautifs. Le fait d'avoir séjourné à l'étranger, pour des raisons familiales, personnelles ou professionnelles, ne l'empêchait pas, ni objectivement ni subjectivement, de se préoccuper du suivi de ses affaires, ou de prendre les mesures adéquates pour que toute communication qui lui serait faite en son absence soit effectivement traitée, par l'intermédiaire d'une tierce personne de confiance. La possible détérioration de sa relation avec sa compagne, chez qui il était domicilié, ne constitue pas non plus un empêchement non fautif. Comme déjà relevé, il lui appartenait, s'il l'estimait nécessaire, de communiquer aux autorités, cas échéant vaudoises, une adresse différente. Il sera, cela étant, relevé que le pli du Tribunal de police du 9 mai 2025 lui est bien parvenu et qu'il a été en mesure d'y donner suite. Le recourant pouvait aussi consulter et mandater un avocat en mai 2024, ce qu'il a du reste fait, ultérieurement. Le recourant n'invoque finalement aucun empêchement non fautif qui l’aurait, conformément aux principes juridiques et jurisprudentiels sus-rappelés, empêché, en raison d'un événement l'ayant objectivement ou subjectivement mis dans l'impossibilité d'agir par lui-même ou par l'intermédiaire d'une tierce personne, de former opposition dans le délai légal. Il ne saurait dès lors y avoir place pour une quelconque restitution de délai, étant souligné qu'une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rPr>
          <w:b/>
        </w:rPr>
        <w:t>E. 6</w:t>
      </w:r>
    </w:p>
    <w:p>
      <w:r>
        <w:t>Justifiée, l'ordonnance querellée sera donc confirmée et le recours rejeté.</w:t>
      </w:r>
    </w:p>
    <w:p>
      <w:r>
        <w:rPr>
          <w:b/>
        </w:rPr>
        <w:t>E. 7</w:t>
      </w:r>
    </w:p>
    <w:p>
      <w:r>
        <w:t>Le recourant, qui succombe, supportera les frais envers l'État,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