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P/4818/2024 vom 21. November 2024</w:t>
      </w:r>
    </w:p>
    <w:p>
      <w:r>
        <w:t>GE Cour de justice, 2024-11-21, FR</w:t>
      </w:r>
    </w:p>
    <w:p>
      <w:r>
        <w:rPr>
          <w:b/>
        </w:rPr>
        <w:t xml:space="preserve">Quelle: </w:t>
      </w:r>
      <w:r>
        <w:t>https://mcp.opencaselaw.ch/entscheid/ge_gerichte_P_4818_2024</w:t>
      </w:r>
    </w:p>
    <w:p>
      <w:r>
        <w:t>FR: GE_GERICHTE P/4818/2024 du 21 novembre 2024</w:t>
      </w:r>
    </w:p>
    <w:p>
      <w:r>
        <w:t>IT: GE_GERICHTE P/4818/2024 del 21 novembre 2024</w:t>
      </w:r>
    </w:p>
    <w:p>
      <w:pPr>
        <w:pStyle w:val="Heading2"/>
      </w:pPr>
      <w:r>
        <w:t>Regeste</w:t>
      </w:r>
    </w:p>
    <w:p>
      <w:r>
        <w:t>RUPTURE DE BAN;VIOLENCE CONTRE LES AUTORITÉS;EXPULSION(DROIT PÉNAL);CONCOURS D'INFRACTIONS | CP.291; CP.285; LStup.19a; CP.66abis</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 2.2.1.1. Aux termes de l'art. 291 al. 1 CP, quiconque contrevient à une décision d'expulsion du territoire de la Confédération prononcée par une autorité compétente se rend coupable de rupture de ban. Les éléments constitutifs de l'infraction de rupture de ban sont l'existence d'une décision d'expulsion visant l'auteur, la violation de celle-ci par ce dernier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Cette infraction est une forme spéciale, qualifiée, des infractions prévues à l'art. 115 al. 1 let. a et let. b LEI (ATF 147 IV 253 consid. 2.2.1 ; 147 IV 232 consid. 1.1). La punissabilité du séjour irrégulier suppose encore que l'étranger ne se trouve pas dans l'impossibilité objective de quitter la Suisse et de rentrer légalement dans son pays d'origine, par exemple en raison de son refus d'admettre le retour de ses ressortissants ou de délivrer des papiers d'identité (ATF 143 IV 249 consid. 1.6.1 ; arrêts du Tribunal fédéral 6B_1471/2021 du 9 mars 2023 consid. 2.3.1 ; 6B_242/2022 du 18 janvier 2023 consid. 1.1.2 ; 6B_1092/2021 du 23 mai 2022 consid. 2.1.1). En effet, le principe de la faute suppose la liberté de pouvoir agir autrement (ATF 143 IV 249 consid. 1.6.1 ; arrêt du Tribunal fédéral 6B_669/2021 du 11 avril 2022 consid. 3.1). Un étranger en situation irrégulière en Suisse ne peut donc pas être condamné en vertu de l'art. 115 al. 1 let. b LEI s'il lui est objectivement impossible de quitter légalement la Suisse, ce qui vaut a fortiori également pour l'infraction de rupture de ban au sens de l'art. 291 CP, celle-ci étant aussi soumise au principe de la faute (arrêt du Tribunal fédéral 6B_669/2021 du 11 avril 2022 consid. 3.1). En revanche, l'étranger qui demeure en Suisse sans coopérer pour réactiver son dossier, alors qu'il sait qu'il fait l'objet d'une décision d'expulsion du territoire entrée en force, est punissable (arrêt du Tribunal fédéral 6B_1092/2021 du 23 mai 2022 consid. 2.3 ; AARP/163/2023 du 12 mai 2023 consid. 2.2). Il en va de même de l'étranger qui fait l'objet d'un renvoi avec ordre de quitter la Suisse immédiatement, qui disparait après l'entrée en force de la décision et ne collabore d'aucune manière à l'établissement de documents de voyage. Il ne peut faire valoir l'impossibilité objective de quitter la Suisse (ATF 143 IV 249 consid. 1.6.1). 2.2.1.2. Sur le plan subjectif, l'infraction est intentionnelle, le dol éventuel étant suffisant. Il faut non seulement que l'auteur entre ou reste en Suisse volontairement, mais encore qu'il sache qu'il est expulsé ou accepte cette éventualité (arrêt du Tribunal fédéral 6B_1191/2019 du 4 décembre 2019 consid. 5.1). 2.2.2.1. Se rend coupable d'infraction à l'art. 285 ch. 1 CP quiconque, en usant de violence ou de menace, empêche une autorité, un membre d'une autorité ou un fonctionnaire de faire un acte entrant dans ses fonctions, les contraint à faire un tel acte ou se livre à des voies de fait sur eux pendant qu'ils y procédaient. L'infraction à l'art. 285 CP est une infraction de résultat : le moyen illicite utilisé doit amener l'autorité ou le fonctionnaire à adopter un comportement qu'il n'aurait pas eu s'il avait eu toute sa liberté de décision ; celui-ci peut consister à faire, ne pas faire ou laisser faire (ATF 120 IV 136 consid. 2a ; B. CORBOZ, Les infractions en droit suisse, 3 e éd., Berne 2010, n. 11 ad art. 285 CP). 2.2.2.2.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5.2 ; 120 IV 136 consid. 2a ; arrêt du Tribunal fédéral 6B_1009/2014 du 2 avril 2015 consid. 5.1.1). Par violence, on entend ordinairement une action physique de l'auteur sur la personne du fonctionnaire. L'usage de la violence doit revêtir une certaine gravité ; une petite bousculade ne saurait suffire (B. CORBOZ, op. cit., n. 4 ad art. 285 et n. 3 ad art. 181 CP).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Si le comportement appréhendé se caractérise par une multitude de gestes, il doit être apprécié dans sa globalité pour déterminer s'il s'agit d'un acte de violence (arrêt du Tribunal fédéral 6B_659/2013 du 4 novembre 2013 consid. 1.2). La loi exige la menace d'un dommage sérieux, c'est-à-dire que la perspective de l'inconvénient présenté comme dépendant de la volonté de l'auteur soit propre à entraver le destinataire dans sa liberté de décision ou d'action (ATF 120 IV 17 consid. 2a/aa ; arrêt du Tribunal fédéral 6B_386/2022 du 20 décembre 2022 consid. 3.1). La notion de menace est identique à celle de l'art. 180 CP, mais contrairement à ce que prévoit cette disposition, la menace citée à l'art. 285 CP n'a pas à être grave ni objectivement de nature à alarmer ou effrayer la victime. Il n'est donc pas nécessaire qu'elle suscite la peur chez son destinataire et il suffit qu'elle soit propre à l'entraver dans sa liberté d'action (arrêt du Tribunal fédéral 6B_386/2023 du 28 mars 2024 consid. 2.2 et les références citées). 2.2.2.3.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En effet, celui qui crache au visage d'une personne remplit l'élément constitutif objectif de la voie de fait. Le fait de cracher sur une personne, en particulier sur son visage, constitue une agression sur le corps d'autrui, qui suscite un important mépris (arrêt du Tribunal fédéral 6B_883/2018 du 18 décembre 2018 consid. 1.3).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2.2.2.4. L'infraction à l'art. 285 CP est intentionnelle, le dol éventuel suffit (A. MACALUSO / L. MOREILLON / N. QUELOZ (éds), Commentaire romand, Code pénal II, vol. II, Partie spéciale : art. 111-392 CP, Bâle 2017 n. 48 ad art. 285). 2.3.2.1. Selon l'art. 215 al. 1 CPP, afin d'élucider une infraction, la police peut appréhender une personne et, au besoin, la conduire au poste dans les but d'établir son identité (let. a), l'interroger brièvement (let. b), déterminer si elle a commis une infraction (let. c) ou déterminer si des recherches doivent être entreprises à son sujet ou au sujet d'objets se trouvant en sa possession (let. d). L'appréhension ne suppose pas d'emblée, au contraire de l'arrestation provisoire, que la personne concernée soit soupçonnée d'un délit (cf. ATF 139 IV 128 consid. 1.2 et 142 IV 129 consid. 2.2). Lorsqu'une personne est soupçonnée, la police peut l'arrêter provisoirement et la conduire au poste, si elle dispose d'informations fiables sur un crime ou un délit qui lui serait imputable (art. 217 al. 2 CPP) ou si elle l'a interceptée immédiatement après la commission d'une contravention (art. 217 al. 3 CPP). 2.3.2.2. Selon l'art. 45 de la loi genevoise sur la police (LPol), celle-ci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 De la rupture de ban 2.4.1. Il est établi et non contesté que l'appelant n'a jamais quitté le territoire suisse, même après ses deux dernières libérations intervenues en septembre et décembre 2023, alors qu'il faisait toujours l'objet d'une mesure d'expulsion entrée en force, dont il connaissait la teneur. Il ressort du dossier qu'il ne collabore pas à son identification et ne fait aucune action concrète pour ce faire. Les autorités administratives ne peuvent mettre en œuvre son renvoi en raison de son absence de collaboration. L'OCPM a déjà entrepris depuis 2016 des démarches pour organiser son retour (étant rappelé que l'appelant est en situation illégale depuis son arrivée en Suisse), dont une demande de soutien au SEM qui n'a certes pas abouti mais dont la procédure d'identification peut être réinitialisée si l'intéressé est en mesure de produire des copies de documents d'identité officiels ou une déclaration de retour dûment signée. Or, l'appelant n'a jamais sollicité l'aide de l'OCPM et/ou de [l'association] H______ et s'est toujours opposé à ce que la police lui transmette, lors de ses interpellations successives, les coordonnées d'un organisme d'aide au retour et à la réinsertion. Il a également systématiquement refusé de prendre l'engagement de contacter l'ambassade ou le consulat de son pays d'origine pour rendre possible son retour, étant relevé que le fait qu'il se soit rendu, selon ses dires, à une reprise au consulat d'Algérie, il y a plus huit ans, est insuffisant. Compte tenu du parcours de l'intéressé depuis son arrivée en Suisse ainsi que de ses déclarations contradictoires et évolutives sur ses origines, étant rappelé qu'il soutient être palestinien, ce qui a pourtant été contredit par l'expertise linguistique effectuée par l'OCPM, il ne fait aucun doute qu'il n'avait pas l'intention de respecter la décision d'expulsion et de collaborer avec les autorités. On ne peut ainsi raisonnablement considérer que son indigence et l'absence de document d'identité constituent une impossibilité objective de quitter la Suisse devant mener à son acquittement, alors que la situation est bloquée de son seul fait. Il a d'ailleurs explicitement admis en appel ne pas vouloir retourner en Algérie raison pour laquelle il refusait de solliciter l'aide de sa famille résidant, selon lui, légalement dans ce pays et avec qui il était en contact régulier ce, même durant toute sa détention. Il persiste ainsi intentionnellement et en toute connaissance de cause à séjourner illégalement en Suisse. Ses explications selon lesquelles il n'a pas quitté le territoire suisse car il devait se soigner semblent bien opportunistes. L'appelant n'a jamais manifesté sa volonté de quitter la Suisse, bien au contraire. Il a refusé de collaborer avec les autorités administratives en vue de son identification, bloquant ainsi son renvoi, ce déjà avant qu'il ne soit suivi par les HUG. Outre ces éléments, le dossier ne démontre pas que son état de santé l'ait empêché de manière absolue de quitter le territoire, étant relevé que ses crises d'asthme ne semblent être ni urgentes ni sévères à teneur du dossier, vu les motifs de sa dernière hospitalisation en septembre 2023 (précarité sociale) ainsi que des dates lointaines et les raisons de ses prochains rendez-vous (décembre 2024 pour notamment un test volontaire). Il n'est au demeurant pas démontré qu'il ne lui serait absolument pas possible de poursuivre son traitement actuel dans un pays du Maghreb, étant souligné que l'asthme est un mal connu et largement traité au niveau mondial. Sa décision de rester en Suisse au mépris d'une décision d'expulsion n'est donc pas justifiée ni rendue excusable par un état de nécessité. Au vu de ce qui précède, l'appelant a volontairement décidé de ne pas respecter l'expulsion prononcée à son encontre, afin de demeurer en Suisse. Sa condamnation de rupture de ban, pour la période du 3 septembre 2023 au 21 décembre 2023 ainsi que celle du 23 décembre 2023 au 20 février 2024, doit partant être confirmée. Des faits du 20 février 2024 2.4.2. Il est établi qu'une bagarre a éclaté sur la voie publique entre le prévenu et K______ de sorte que la police est intervenue sur demande d'un agent en civil, témoin de l'altercation, et a interpellé l'appelant dans ce contexte. Ce dernier conteste avoir été virulent durant son arrestation et soutient être resté calme tant sur les lieux de l'altercation que durant le trajet dans le véhicule de service ou encore au poste de police. Or, il a concédé avoir été énervé suite au fait que K______ avait voulu le frapper avec une bouteille, de même qu'au poste de police lors de sa fouille, raison des insultes proférées à l'encontre de " l'autre personne ", et eu le sentiment de subir une injustice suite aux agissements des policiers qui l'avaient ignoré, interpellé à tort et avaient même monté " un dossier derrière [son] dos ". Il ressort de son écrit du 1 er mars 2024 qu'il a également crié pour exprimer son profond sentiment d'injustice, élément qui ne plaide pas non plus en faveur d'une attitude calme et sereine, tout comme le fait qu'il a fallu deux patrouilles de police sur les lieux pour gérer la situation. Pour ce qui est de son comportement durant le trajet ainsi qu'au poste de police, l'appelant a reconnu que les deux policiers l'avaient placé entre eux dans le véhicule, qu'ils l'avaient penché en avant puis que l'un deux lui avait maintenu le bras gauche " pour qu'il ne bouge pas ", ce qui contredit à nouveau sa version des faits. On peine par ailleurs à comprendre pour quelle raison l'appelant aurait fait une blague au poste de police, comme il le soutient pourtant, en indiquant qu'il allait " taper sa tête pour aller à l'hôpital " s'il n'était pas agité. Il a au demeurant admis que son comportement avait conduit les policiers à lui mettre un casque, qu'il avait gardé 40 minutes, et que les policiers lui avaient demandé de rester alors calme, réitérant même leur demande lorsqu'ils le lui avaient retiré, requête qu'ils n'auraient certainement pas eu besoin de faire si le prévenu était resté tranquille. Dans ce contexte, l'appelant n'est pas crédible lorsqu'il indique en première instance avoir uniquement gardé le silence, quand bien même il était énervé. Ces constatations rendent ainsi sa version des faits invraisemblable. Les deux policiers ont eu des discours concordants, mais également cohérents. À travers leurs déclarations, ils ont confirmé la teneur des rapports et documents figurant au dossier sur tous les points essentiels, en détaillant en sus leur intervention et implication. Leur récit est crédible en ce qu'ils ont notamment rapporté, qu'après avoir entendu que l'autre partie avait souhaité porter plainte, l'appelant s'était énervé de manière crescendo, de sorte qu'ils avaient dû se placer de chaque côté du prévenu, à l'arrière du véhicule, pour l'empêcher de casser la vitre, après une première frappe, puis, durant le trajet et en raison de son agitation et de ses menaces, le maintenir fermement en évitant ses postillons ainsi que ses coups, notamment en direction du conducteur, comportement virulent qu'il avait maintenu lors de sa fouille. Si tel n'avait pas été le cas, les agents n'auraient certainement pas eu besoin de le placer la tête en bas durant le trajet, ni de lui faire porter un casque au poste de police, faits que le prévenu a reconnus et qui renforcent l'idée que son attitude était menaçante, sinon violente. Les accusations de l'appelant sur la prétendue animosité des agents à son égard ainsi que sur le défoulement gratuit de ceux-ci sur sa personne ne sont étayées par aucun élément du dossier. Rien n'indique par ailleurs que ces derniers auraient eu un intérêt quelconque à porter à tort plainte contre l'appelant, étant souligné que l'argument invoqué par ce dernier, pour la première fois en appel, afin de justifier leur démarche, apparaît être de pure circonstance, d'autant qu'il n'a pas su expliquer pour quelle raison les intimés ont alors décidé de retirer leur plainte. Ces derniers ont de surcroît été mesurés dans leurs propos : C______ a notamment indiqué n'avoir pas vu le prévenu taper sa tête contre la vitre du véhicule, n'étant pas avec lui à ce moment-là, contrairement à son collègue, et que l'appelant n'avait pas craché volontairement durant le trajet mais simplement postillonné en criant. Il en va de même de D______ qui a expliqué que le prévenu souhaitait lever ses jambes dans le véhicule en raison de son agitation et non frapper nécessairement le conducteur, si bien que son collègue avait maintenu son genou. À cela s'ajoute que les lésions subies par l'appelant coïncident avec les déclarations des policiers et non les siennes, comme souligné à juste titre par le TP. Celui-ci n'aurait en effet pas subi que de discrètes rougeurs au niveau des deux joues ainsi que trois légères ecchymoses, situées à la main gauche et à la cuisse droite, s'il avait réellement été plaqué au sol et menotté de manière brutale, reçu de multiples coups de poing au visage, à l'abdomen ainsi qu'aux côtes par deux policiers, puis étranglé. On voit d'ailleurs mal comment, dans ces conditions, l'appelant serait resté calme, comme il le soutient pourtant, ce qui dénote une certaine propension à l'exagération, voire au mensonge. Outre ces éléments, il ressort du dossier que l'appelant a un tempérament impulsif. Il a en effet concédé avoir porté de violents coups à K______ encore au sol, fait confirmé par la témoin, et a même reconnu avoir débordé devant le MP pour s'être excusé à deux reprises par écrit ensuite de son comportement. Quand bien même il n'a jamais été condamné pour des faits de véhémence à l'égard de policiers, ses antécédents ne plaident pas non plus en sa faveur, vu sa condamnation pour tentative de lésions corporelles graves, ce qui démontre qu'il peut répondre par la violence. Au vu de tous ces éléments, la Cour tient ainsi pour plus crédible, et partant pour établi, la version des faits décrite par les deux policiers. Le comportement agressif et virulent de l'appelant s'est inscrit dans le rapport de force qu'il a instauré avec les policiers, tout d'abord lors de son arrestation sur place ainsi que lors de sa conduite au poste de police, ce qui lui a valu d'être menotté et maintenu physiquement par les policiers. Il n'a de surcroît cessé d'hurler et de gesticuler durant tout le trajet, tout en insultant et en menaçant de mort les intimés. Quand bien même les propos tenus n'auraient pas concrètement effrayé la personne visée, en adoptant son comportement violent, l'appelant a rendu plus difficile le travail des policiers, étant souligné que c'est suite à ses menaces que le conducteur a enclenché les sirènes d'urgence. Une telle attitude a été tenue dans le contexte d'un rapport de force, engagé par l'appelant afin d'entraver les policiers dans l'exécution correcte de leurs tâches, à savoir, dans une première phase, sa conduite au poste de police et, dans une deuxième phase, sa fouille. L'entrave s'est en effet poursuivie lorsqu'il est arrivé au poste de police, dès lors qu'il a frappé sa tête contre la table de la salle d'audition, obligeant ainsi les policiers à suspendre sa fouille pour lui mettre un casque afin d'éviter qu'il ne se blesse, entravant les fonctionnaires dans l'exercice de leurs tâches, les empêchant de les accomplir comme prévu. Cet incident s'inscrivait dans le prolongement des précédents et sa mise en arrestation n'était pas non plus achevée. L'attitude oppositionnelle de l'appelant ne pouvait par ailleurs être qu'intentionnelle. Partant, la culpabilité de l'appelant pour violence ou menace contre les autorités et les fonctionnaires (art. 285 ch. 1 CP) sera confirmée et l'appel rejeté sur ce point. La procédure sera toutefois classée s'agissant des injures (art. 177 al. 1 CP), vu le retrait des plaintes (art. 319 al. 1 let. d et 329 al. 1 let. b, c et al. 4 et 5 CPP).</w:t>
      </w:r>
    </w:p>
    <w:p>
      <w:r>
        <w:rPr>
          <w:b/>
        </w:rPr>
        <w:t>E. 3</w:t>
      </w:r>
    </w:p>
    <w:p>
      <w:r>
        <w:t>3.1. Les infractions de rupture de ban (art. 291 al. 1 CP) et de violence ou menace contre les autorités et les fonctionnaires (art. 285 ch. 1 CP) sont réprimées d'une peine privative de liberté de trois ans au plus ou d'une peine pécuniaire, uniquement en cas de peu de gravité pour la seconde infraction. L'infraction prévue à l'art. 19a ch. 1 LStup est sanctionnée quant à elle par une amende. 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3.2.2. Conformément à la jurisprudence européenne constante relative à l'application de la Directive 2008/115/CE du Parlement européen et du Conseil du 16 décembre 2008 relative aux normes et procédures communes applicables dans les États membres au retour des ressortissants de pays tiers en séjour irrégulier, une peine privative de liberté ne peut être infligée pour rupture de ban que si toutes les mesures raisonnables ont été entreprises en vue de l'éloignement, respectivement si celui-ci a échoué en raison du comportement de l'intéressé (ATF 147 IV 232 consid. 1.6), étant rappelé que l'art. 124a LEI, en vigueur depuis le 22 novembre 2022, ne déploie pas son régime à l'égard de l'infraction de rupture de ban (arrêt du Tribunal fédéral 6B_66/2024 du 5 mai 2024 consid. 1.6.1). Il est précisé cependant que la Directive sur le retour, pouvant faire obstacle au prononcé d'une peine privative de liberté, n'est pas applicable aux ressortissants des pays tiers ayant commis un ou plusieurs autres délits en dehors du droit pénal des étrangers (ATF 143 IV 264 consid. 2.6). 3.2.3. La durée de la peine privative de liberté va de trois jours à 20 ans (art. 40 CP). 3.2.4. Selon l'art. 106 CP,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3.2.6. Selon l'art. 42 al. 1 CP, le juge suspend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à certains critères et d'en négliger d'autres qui sont pertinents (ATF 135 IV 180 consid. 2.1). 3.3.1. La faute de l'appelant est importante. Il persiste à séjourner en Suisse depuis de nombreuses années, malgré ses multiples condamnations, et a enfreint de ce fait une décision d'expulsion prononcée par les tribunaux pénaux, ce qui dénote un dédain certain et blâmable pour l'autorité judiciaire helvétique. Outre cela, il s'est encore débattu lors de son interpellation par la police, puis lors de sa fouille au poste, compliquant ainsi la tâche de celle-ci. Dans ce contexte, il a menacé, de même que violenté physiquement et verbalement les policiers, alors qu'ils effectuaient leur travail, l'usage de la force ayant été nécessaire pour le neutraliser. Son comportement est imputable à son impulsivité ainsi qu'à un défoulement colérique. Sa collaboration à la procédure a été mauvaise et sa prise de conscience est inexistante. Il a nié les faits, à l'exception de la consommation de stupéfiants et de la rupture de ban, qu'il ne pouvait toutefois difficilement contester compte tenu des circonstances de ses interpellations, s'enferrant, pour cette dernière infraction, dans des explications non pertinentes pour justifier sa présence à Genève. Il a également varié dans ses déclarations, même confronté aux divers éléments matériels du dossier, et persisté à mettre en cause les intimés qui ont procédé à son interpellation, rejetant l'essentiel de la faute sur eux et se positionnant en victime. Le prévenu n'a manifestement pas pris conscience du sérieux de ses agissements, qu'il conteste encore en appel. Sa situation personnelle difficile peut expliquer partiellement ses actes, sans toutefois les justifier. Ses mobiles sont égoïstes et résident de manière générale en un mépris désinvolte pour l'autorité ainsi que des lois et interdits en vigueur. Ses antécédents sont déplorables au regard de leur nombre, mais également du fait qu'ils sont spécifiques. Il n'a tiré aucune leçon des sanctions qui lui ont été infligées par le passé. Il y a concours d'infractions, facteur d'aggravation de la peine. 3.3.2. L'appelant ne conteste ni le genre de peine ni la quotité prononcée par le premier juge, au-delà des acquittements plaidés. Eu égard à ses nombreux antécédents, seule une peine privative de liberté entre en considération, étant souligné que la Directive sur le retour est inapplicable en l'espèce, vu les infractions commises. L'appelant a de surcroît déjà fait l'objet de 12 peines d'emprisonnement fermes, lesquelles ne l'ont à l'évidence pas dissuadé de récidiver. Son pronostic est résolument défavorable de sorte que le sursis est exclu pour l'ensemble des peines, ce que l'appelant ne conteste pas en soi. L'infraction abstraitement la plus grave (art. 285 CP) justifierait à elle seule une peine privative de liberté de cinq mois, laquelle devrait être augmentée de trois mois supplémentaires pour réprimer la rupture de ban (art. 291 CP ; peine hypothétique de cinq mois vu les récidives), soit un total de huit mois. Ainsi, en vertu de l'interdiction de la reformatio in pejus, la peine privative de liberté de six mois prononcée par le premier juge, particulièrement clémente, sera confirmée. Il sied de souligner que, quand bien même la situation irrégulière de l'appelant semble procéder de la même intention, le seuil maximal de la peine de rupture de ban, délit continu, n'est pas atteint vu le type de peine prononcée ici, étant relevé que ses précédentes condamnations pour ce chef d'infraction se basent également sur deux mesures d'expulsion distinctes. S'agissant de l'injure (art. 177 CP), vu le retrait des plaintes, la peine pécuniaire de 30 jours-amende, à CHF 30.- l'unité, sera annulée. L'appel sera partiellement admis. Pour ce qui est de l'amende de CHF 100.- fixée par le premier juge pour sanctionner l'infraction prévue à l'art. 19a ch. 1 LStup, non contestée en appel, elle sera confirmée, tout comme la peine privative de liberté de substitution d'un jour. Par conséquent, le jugement entrepris sera partiellement annulé.</w:t>
      </w:r>
    </w:p>
    <w:p>
      <w:r>
        <w:rPr>
          <w:b/>
        </w:rPr>
        <w:t>E. 4</w:t>
      </w:r>
    </w:p>
    <w:p>
      <w:r>
        <w:t>4.1.1. Conformément à l'art. 66a bis CP, le juge peut notamment expulser un étranger du territoire suisse pour une durée de trois à quinze ans si, pour un crime ou un délit non visé à l'art. 66a, celui-ci a été condamné à une peine.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6B_40/2022 du 2 février 2023 consid. 2.1) Selon la jurisprudence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w:t>
      </w:r>
    </w:p>
    <w:p>
      <w:r>
        <w:rPr>
          <w:b/>
        </w:rPr>
        <w:t>E. 7</w:t>
      </w:r>
    </w:p>
    <w:p>
      <w:r>
        <w:t>Pour les mêmes motifs, l'appelant sera débouté de ses conclusions en indemnisation (art. 429 CPP a contrario).</w:t>
      </w:r>
    </w:p>
    <w:p>
      <w:r>
        <w:rPr>
          <w:b/>
        </w:rPr>
        <w:t>E. 8</w:t>
      </w:r>
    </w:p>
    <w:p>
      <w:r>
        <w:t>8.1.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 AARP/383/2024 du 27 octobre 2024 consid. 6.1.2). Ainsi, les communications et courriers divers, y compris l'annonce et la déclaration d'appel, sont en principe inclus, de même que d'autres documents ne nécessitant pas ou peu de motivation, tels de brèves observations ou déterminations.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Le temps de déplacement de l'avocat est considéré comme nécessaire pour la défense ; la rémunération forfaitaire de la vacation aller/retour au et du Palais de justice est arrêtée à CHF 75.- pour un collaborateur ( AARP/99/2024 du 8 mars 2024 consid. 10.1).</w:t>
      </w:r>
    </w:p>
    <w:p>
      <w:r>
        <w:rPr>
          <w:b/>
        </w:rPr>
        <w:t>E. 8.2</w:t>
      </w:r>
    </w:p>
    <w:p>
      <w:r>
        <w:t>En application des principes qui précèdent, il convient de retrancher de l'état de frais de M e B______ : -          une visite de 30 minutes à la prison, étant souligné que les deux visites restantes, d'une heure et 30 minutes chacune, ont été comptabilisées ; -          le temps consacré à la lecture du jugement ainsi qu'à la rédaction de la déclaration d'appel, activités incluses dans le forfait correspondance/téléphone. Sa rémunération sera donc arrêtée à CHF 1'783.65 correspondant à huit heures et 20 minutes d'activité au taux horaire de CHF 150.- (CHF 1'250.-), plus le forfait de 20% (CHF 250.-), les vacations (CHF 150.-) et la TVA (CHF 133.65).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