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P/4810/2021 vom 4. März 2021</w:t>
      </w:r>
    </w:p>
    <w:p>
      <w:r>
        <w:t>GE Cour de justice, 2021-03-04, FR</w:t>
      </w:r>
    </w:p>
    <w:p>
      <w:r>
        <w:rPr>
          <w:b/>
        </w:rPr>
        <w:t xml:space="preserve">Quelle: </w:t>
      </w:r>
      <w:r>
        <w:t>https://mcp.opencaselaw.ch/entscheid/ge_gerichte_P_4810_2021</w:t>
      </w:r>
    </w:p>
    <w:p>
      <w:r>
        <w:t>FR: GE_GERICHTE P/4810/2021 du 4 mars 2021</w:t>
      </w:r>
    </w:p>
    <w:p>
      <w:r>
        <w:t>IT: GE_GERICHTE P/4810/2021 del 4 marzo 2021</w:t>
      </w:r>
    </w:p>
    <w:p>
      <w:pPr>
        <w:pStyle w:val="Heading2"/>
      </w:pPr>
      <w:r>
        <w:t>Regeste</w:t>
      </w:r>
    </w:p>
    <w:p>
      <w:r>
        <w:t>FAUX INTELLECTUEL DANS LES TITRES;ATTESTATION;AVOCAT;ENTRAVE À L'ACTION PÉNALE | CPP.310; CP.305; CP.251</w:t>
      </w:r>
    </w:p>
    <w:p>
      <w:pPr>
        <w:pStyle w:val="Heading2"/>
      </w:pPr>
      <w:r>
        <w:t>Erwägungen</w:t>
      </w:r>
    </w:p>
    <w:p>
      <w:r>
        <w:rPr>
          <w:b/>
        </w:rPr>
        <w:t>E. 1</w:t>
      </w:r>
    </w:p>
    <w:p>
      <w:r>
        <w:t>La Chambre pénale de recours peut décider d'emblée de traiter, sans échange d'écritures ni débats, les recours manifestement irrecevables ou infondés (art. 390 al. 2 et 5 CPP a contrario ). Tel est le cas en l'occurrence, pour les motifs exposés ci-après.</w:t>
      </w:r>
    </w:p>
    <w:p>
      <w:r>
        <w:rPr>
          <w:b/>
        </w:rPr>
        <w:t>E. 2.1</w:t>
      </w:r>
    </w:p>
    <w:p>
      <w:r>
        <w:t>Le recours a été déposé selon la forme et - faute de notification conforme à l'art. 85 al. 2 CPP - dans le délai prescrits (art. 385 al. 1 et 396 al. 1 CPP), concerne une ordonnance sujette à recours auprès de la Chambre de céans (art. 393 al. 1 let. a CPP) et émane du plaignant (art. 104 al. 1 let. b CPP). 2.2.1. Ce dernier n'a toutefois qualité pour agir, fondé sur un intérêt juridiquement protégé à la modification ou à l'annulation de la décision querellée (art. 382 al. 1 CPP), que pour autant qu'il soit directement et personnellement lésé par l'infraction dénoncée (art. 115 al. 1 CPP), ce qui implique en principe qu'il soit titulaire du bien juridiquement protégé touché par cette dernière (arrêt du Tribunal fédéral 1B_678/2011 du 30 janvier 2012, consid. 2.1). Il convient donc d'interpréter le texte de l'infraction pour en déterminer le titulaire et ainsi savoir qui a qualité de lésé (ATF 118 IV 209 consid. 2 p. 211). 2.2.2 . L'art.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119 Ia 342 consid. 2b p. 346 s. et les références citées). 2.2.3. L'art. 305 CP punit du chef d'entrave à l'action pénale celui qui aura soustrait une personne à une poursuite pénale ou à l'exécution d'une peine ou d'une des mesures prévues aux art. 59 à 61, 63 et 64 CP. Cette disposition protège l'intérêt étatique à ce qu'il ne soit pas interféré dans une poursuite pénale ou dans l'exécution d'une peine (arrêt du Tribunal fédéral 1B_182/2014 du 21 mai 2014 consid. 2.2; B. CORBOZ, Les infractions en droit suisse , vol. II, 3e éd., Berne 2010, n. 1 ad art. 305). 2.3.1. En l'espèce, le recourant soutient que le prétendu faux dans les titres aurait été rédigé et produit dans le cadre de la procédure ouverte contre son ex-épouse pour violation d'une obligation d'entretien, afin de permettre à cette dernière de se soustraire à une condamnation. On comprend qu'il s'estime lésé dans la mesure où le document litigieux pourrait influencer " l'état de fait " de la procédure précitée et porter atteinte au déroulement du procès dans le cadre duquel il estime pouvoir faire valoir des conclusions civiles. Il en découle qu'il dispose de la qualité pour recourir, dès lors qu'il paraît a priori avoir été lésé par la violation de la norme topique, même si cette dernière protège en premier lieu l'intérêt public. Le recours est partant recevable sur ce point. 2.3.2. Le recourant n'est, en revanche, pas titulaire du bien juridique, cas échéant touché par l'infraction à l'art. 305 CP. Faute d'intérêt à l'annulation de l'ordonnance entreprise sur ce point, son recours, dans cette mesure, s'avère irrecevable. Point n'est dès lors besoin d'examiner le grief relatif à un prétendu déni de justice invoqué par le recourant, lequel reproche au Ministère public de ne pas s'être prononcé sur ce chef d'infraction.</w:t>
      </w:r>
    </w:p>
    <w:p>
      <w:r>
        <w:rPr>
          <w:b/>
        </w:rPr>
        <w:t>E. 3</w:t>
      </w:r>
    </w:p>
    <w:p>
      <w:r>
        <w:t>Le recourant reproche au Ministère public de ne pas être entré en matière sur l'infraction de faux dans les titres.</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 in dubio pro duriore " découle du principe de la légalité (art. 5 al. 1 Cst. et 2 al. 2 CPP en relation avec les art. 319 al. 1 et 324 CPP ; ATF 138 IV 86 consid. 4.2 ;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w:t>
      </w:r>
    </w:p>
    <w:p>
      <w:r>
        <w:rPr>
          <w:b/>
        </w:rPr>
        <w:t>E. 3.3</w:t>
      </w:r>
    </w:p>
    <w:p>
      <w:r>
        <w:t>L'art. 251 CP doit être appliqué de manière restrictive (ATF 117 IV 35 consid. 1d). Un document mensonger n'acquiert pas un caractère probant prépondérant du seul fait que quelqu'un le destine subjectivement à servir de preuve ou par le seul fait qu'il soit produit en justice. Si tel était le cas, toutes les pièces mensongères qui tomberaient en possession de la justice deviendraient alors automatiquement des faux intellectuels (arrêt du Tribunal fédéral 6P.15/2007 du 19 avril 2007 consid. 8.2.1). Il est donc indispensable que la valeur probante du document réponde également à des critères objectifs (Message concernant la modification du code pénal suisse et du code pénal militaire (infractions contre le patrimoine et faux dans les titres) du 24 avril 1991, in FF 1991 II 933 ss, p. 961-962).</w:t>
      </w:r>
    </w:p>
    <w:p>
      <w:r>
        <w:rPr>
          <w:b/>
        </w:rPr>
        <w:t>E. 3.4</w:t>
      </w:r>
    </w:p>
    <w:p>
      <w:r>
        <w:t>L'art. 251 ch. 1 CP vise non seulement un titre faux ou la falsification d'un titre (faux matériel), mais aussi un titre mensonger (faux intellectuel).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 Le seul fait que l'expérience montre que certains écrits jouissent d'une crédibilité particulière ne suffit pas, même si dans la pratique des affaires il est admis que l'on se fie à de tels documents (ATF 142 IV 119 consid. 2.1 p. 121 et les arrêts cités).</w:t>
      </w:r>
    </w:p>
    <w:p>
      <w:r>
        <w:rPr>
          <w:b/>
        </w:rPr>
        <w:t>E. 3.5</w:t>
      </w:r>
    </w:p>
    <w:p>
      <w:r>
        <w:t>Au regard de la jurisprudence, restrictive, susmentionnée, force est de constater que l'attestation du 9 février 2021, qui constituerait un faux intellectuel selon le recourant, ne revêt pas la qualité d'un titre au sens de l'art. 110 al. 4 CP. Le fait qu'elle ait été rédigée par un avocat et produite devant une juridiction pénale ne suffit pas à lui conférer une valeur probante accrue, dès lors qu'elle ne contient que de simples déclarations écrites unilatérales, qui sont, par nature, sujettes à vérification ou à discussion. En tant que tiers à la procédure, l'avocat mis en cause, qui a rédigé le document litigieux exclusivement dans l'intérêt de son ancienne cliente, ne se trouvait pas dans une position comparable à celle d'un garant à l'égard des destinataires - les juges pénaux - qui eussent pu être induits en erreur. En l'absence de tout rapport de confiance particulier, ceux-ci ne pouvaient s'y fier raisonnablement. L'attestation litigieuse pourrait ainsi tout au plus constituer un mensonge écrit, qui n'est pas punissable sous l'angle de l'art. 251 CP. Ainsi, n'ayant pas valeur de titre, le fait que, selon le recourant, le contenu du courrier litigieux ne corresponde pas à la réalité - ce qu'il n'a, au demeurant, nullement démontré - ne permet pas d'imputer à son auteur une infraction à l'art. 251 CP. Par conséquent, les éléments objectifs de l'infraction de faux dans les titres, en particulier la condition de la valeur probante accrue du document, ne sont manifestement pas remplis. C'est donc à juste titre que le Ministère public n'est pas entré en matière sur la plainte pénale déposée par le recourant. Les actes d'instruction sollicités par ce dernier ne sont pas de nature à apporter des éléments complémentaires probants concernant l'existence ou non d'un titre. L'ordonnance querellée ne prête dès lors pas le flanc à la critique.</w:t>
      </w:r>
    </w:p>
    <w:p>
      <w:r>
        <w:rPr>
          <w:b/>
        </w:rPr>
        <w:t>E. 4</w:t>
      </w:r>
    </w:p>
    <w:p>
      <w:r>
        <w:t>Justifiée, l'ordonnance querellée sera donc confirmée.</w:t>
      </w:r>
    </w:p>
    <w:p>
      <w:r>
        <w:rPr>
          <w:b/>
        </w:rPr>
        <w:t>E. 5</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