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P/4782/2018 vom 30. April 2018</w:t>
      </w:r>
    </w:p>
    <w:p>
      <w:r>
        <w:t>GE Cour de justice, 2018-04-30, FR</w:t>
      </w:r>
    </w:p>
    <w:p>
      <w:r>
        <w:rPr>
          <w:b/>
        </w:rPr>
        <w:t xml:space="preserve">Quelle: </w:t>
      </w:r>
      <w:r>
        <w:t>https://mcp.opencaselaw.ch/entscheid/ge_gerichte_P_4782_2018</w:t>
      </w:r>
    </w:p>
    <w:p>
      <w:r>
        <w:t>FR: GE_GERICHTE P/4782/2018 du 30 avril 2018</w:t>
      </w:r>
    </w:p>
    <w:p>
      <w:r>
        <w:t>IT: GE_GERICHTE P/4782/2018 del 30 aprile 2018</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prétend, jurisprudence à l'appui, qu'en lui reprochant d'instrumentaliser et de manipuler leurs enfants, B______ attenterait à son honneur.![endif]&gt;![if&gt;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 DCPR/104/2011 du 11 mai 2011).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3.2.2.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Pour que l'auteur se rende coupable de calomnie, l'atteinte à l'honneur doit être communiquée à un tiers et porter sur un fait et ne pas constituer un simple jugement de valeur. 3.2.3.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p. 315).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6B_557/2013 du 12 septembre 2013 consid. 1.1 = SJ 2014 I 293; arrêts du Tribunal fédéral 6B_512/2017 du 12 février 2018 consid. 3.1; 6B_229/2016 du 8 juin 2016 consid. 2.1.2). Traiter des policiers d'imbéciles, en leur reprochant de se droguer, d'user de leur autorité, de se comporter comme des animaux et de n'avoir aucune éducation est un jugement de valeur constitutif d'injure (arrêt du Tribunal fédéral 6B_432/2018 du 27 juin 2018 consid. 7.2).</w:t>
      </w:r>
    </w:p>
    <w:p>
      <w:r>
        <w:rPr>
          <w:b/>
        </w:rPr>
        <w:t>E. 3.3</w:t>
      </w:r>
    </w:p>
    <w:p>
      <w:r>
        <w:t>En l'espèce, la recourante se prévaut à tort de l'arrêt 6B_154/2011 rendu le 13 octobre 2011 par le Tribunal fédéral. Les faits de la cause ne sont pas comparables. Un avocat avait été dénoncé par une ancienne cliente auprès de plusieurs autorités cantonales pour graves erreurs professionnelles, manipulation et corruption. B______ n'a pas dénoncé la recourante; il s'est exprimé pour se défendre de l'accusation de menaces portée par celle-ci. La recourante se prévaut à tort aussi de l'arrêt 6B_506/2010 rendu le 21 octobre 2010 par le Tribunal fédéral. Les faits de la cause ne sont pas non plus comparables. Une mère était décrite, selon les propos d'un tiers propagés par son ex-mari, comme extrêmement manipulatrice, pratiquant la terreur affective, alcoolique et n'aimant ses enfants qu'en raison de la pension qu'elle touchait. Selon le Tribunal fédéral, ces allégation de faits la faisaient apparaître aux yeux de tiers comme méprisable, manipulatrice et vile. En la présente occurrence, B______ a reproché à la recourante de vouloir le séparer de ses enfants, qu'il ne voyait plus depuis plus de deux ans. Les verbes qu'il a utilisés expriment un jugement de valeur sur cette situation, émis dans le cours d'une procédure pénale dirigée contre lui. Soutenir, dans une déposition faite à un procureur, que son ex-conjoint, qui a déposé plainte contre soi, manipule ou instrumentalise leurs enfants n'atteint pas la gravité d'une marque de mépris punissable au titre de l'injure. On ne discerne pas d'intensité particulière à l'atteinte au sentiment que la recourante peut avoir de sa propre dignité.</w:t>
      </w:r>
    </w:p>
    <w:p>
      <w:r>
        <w:rPr>
          <w:b/>
        </w:rPr>
        <w:t>E. 4</w:t>
      </w:r>
    </w:p>
    <w:p>
      <w:r>
        <w:t>Justifiée, l'ordonnance querellée sera confirmée.![endif]&gt;![if&gt;</w:t>
      </w:r>
    </w:p>
    <w:p>
      <w:r>
        <w:rPr>
          <w:b/>
        </w:rPr>
        <w:t>E. 5</w:t>
      </w:r>
    </w:p>
    <w:p>
      <w:r>
        <w:t>La recourante, qui succombe, supportera les frais envers l'État,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