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P/4766/2010 vom 17. April 2014</w:t>
      </w:r>
    </w:p>
    <w:p>
      <w:r>
        <w:t>GE Cour de justice, 2014-04-17, FR</w:t>
      </w:r>
    </w:p>
    <w:p>
      <w:r>
        <w:rPr>
          <w:b/>
        </w:rPr>
        <w:t xml:space="preserve">Quelle: </w:t>
      </w:r>
      <w:r>
        <w:t>https://mcp.opencaselaw.ch/entscheid/ge_gerichte_P_4766_2010</w:t>
      </w:r>
    </w:p>
    <w:p>
      <w:r>
        <w:t>FR: GE_GERICHTE P/4766/2010 du 17 avril 2014</w:t>
      </w:r>
    </w:p>
    <w:p>
      <w:r>
        <w:t>IT: GE_GERICHTE P/4766/2010 del 17 aprile 2014</w:t>
      </w:r>
    </w:p>
    <w:p>
      <w:pPr>
        <w:pStyle w:val="Heading2"/>
      </w:pPr>
      <w:r>
        <w:t>Regeste</w:t>
      </w:r>
    </w:p>
    <w:p>
      <w:r>
        <w:t>INFRACTIONS CONTRE LE PATRIMOINE; ESCROQUERIE; FABRICATION DE FAUSSE MONNAIE; MISE EN CIRCULATION DE FAUSSE MONNAIE; VOL(DROIT PÉNAL); PERSONNE PROCHE; FAUX MATÉRIEL DANS LES TITRES; FIXATION DE LA PEINE | CP.110.1; CP.110.2; CP.240; CP.146; CP.242; CP.30.4; CPP.115.1; CPP.115.2; CP.139.4; CP.251.1; CP.252; CP.69.1; CP.47; CP.49.2; CP.48.D</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Selon la jurisprudence, tel est le cas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p. 20 ; arrêts du Tribunal fédéral 6B_564/2009 et 6B_566/2009 du 13 novembre 2009 consid. 3).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 Le Tribunal fédéral a retenu l'astuce à la charge d'une femme qui, dans une formule de demande de crédit, avait donné des indications inexactes sur sa date de naissance, sa profession, son employeur, son gain mensuel et son loyer (arrêt non publié du 26 avril 1988 dans la cause K. cité in JdT 1995 IV 74-75). Cet arrêt a été critiqué par une partie de la doctrine, pour laquelle la simple accumulation de mensonges grossiers, aisément décelables, ne saurait être tenue pour astucieuse du seul fait de leur addition. Dans un arrêt 6P.85/2006 du 2 juin 2006, le Tribunal fédéral a considéré, s'agissant d'une affaire d'escroquerie de type "wash wash", que la condition de l'astuce était réalisée quand bien même l'histoire présentée à la dupe présentait des invraisemblances. Il a retenu qu'une coresponsabilité de la dupe ne pouvait entrer en considération et que par leur manœuvres diverses, les escrocs avaient su attiser la convoitise de la dupe, notamment en nettoyant devant elle des billets, en endormant ses soupçons avec une histoire de diplomate irakien et d'ambassade des Etats-Unis, la dissuadant ainsi de poser des questions. Le fait que les escrocs s'étaient présentés comme banquiers constituait un élément de plus dans leur stratégie et donnant plus de crédibilité à leur histoire. Le fait que la dupe n'ait pas déposé plainte immédiatement et se doutait que l'opération n’était pas nette et s'en était peut-être accommodée ne changeait rien au fait que les escrocs avaient amené la dupe par une tromperie astucieuse à leur verser de l'argent. Le Tribunal correctionnel, dans un jugement JTCO/26/2011 du 23 mars 2011 portant sur une escroquerie du même type, a retenu pour l'un des lésés le caractère astucieux et l'a nié pour un second. Les motifs retenus pour le premier étaient les suivants : la victime avait été mise en confiance par le lien qui existait entre l'auteur et sa cousine, un scénario lui avait été présenté, il y avait eu des mises en scènes démontrant le nettoyage des billets, des vrais billets lui avaient été remis, la victime avait été incitée à changer les billets à la banque, l'opération passait par un chimiste soi-disant institutionnel, une fausse carte de visite avait été présentée, etc. Le caractère astucieux a été nié pour l'autre victime, principalement parce qu'elle avait déjà perdu beaucoup d'argent dans des affaires similaires et qu'elle avait eu conscience d'un risque d'arnaque. Sur le plan subjectif, l'escroquerie est une infraction intentionnelle, l'intention devant porter sur tous les éléments constitutifs de l'infraction. S'agissant d'une escroquerie, il faut en particulier que l'auteur ait eu l'intention de commettre une tromperie astucieuse ( cf . ATF 128 IV 18 consid. 3b p. 21). L'auteur doit en outre agir dans le dessein de se procurer ou de procurer à un tiers un enrichissement illégitime, soit un avantage patrimonial correspondant au désavantage patrimonial constituant le dommage (ATF 134 IV 210 consid. 5.3 p. 213 s.).</w:t>
      </w:r>
    </w:p>
    <w:p>
      <w:r>
        <w:rPr>
          <w:b/>
        </w:rPr>
        <w:t>E. 2.3</w:t>
      </w:r>
    </w:p>
    <w:p>
      <w:r>
        <w:t>L'art. 240 CP réprime la fabrication de fausse monnaie, notamment des billets de banque. La mise en circulation de la fausse monnaie, qui comprend les billets de banque, est visée à l'art. 242 CP. Le Tribunal fédéral a longtemps laissé la question ouverte de savoir si, comme le pense la doctrine dominante, l'art. 240 CP absorbe l'art. 242 CP si l'auteur met en circulation la monnaie qu'il a fabriquée (M. DUPUIS / B. GELLER / G. MONNIER / L. MOREILLON / C. PIGUET / C. BETTEX / D. STOLL (éds), Code pénal - Petit commentaire , Bâle 2012. n. 31 ad art. 240 avec les références de la doctrine). Le Tribunal fédéral a finalement fait un pas dans la direction de la doctrine dominante dans l'hypothèse d'une tentative inachevée qui devait être comprise comme un acte postérieur "compris" dans la fabrication de la fausse monnaie (ATF 119 IV 154 consid. 4a = JdT 1995 IV 84), le concours réel devant au contraire être retenu dans le cas d'une tentative achevée (ATF 133 IV 256 consid. 4.2 cité in M. DUPUIS / B. GELLER / G. MONNIER / L. MOREILLON / C. PIGUET / C. BETTEX / D. STOLL (éds), op. cit., ibidem).</w:t>
      </w:r>
    </w:p>
    <w:p>
      <w:r>
        <w:rPr>
          <w:b/>
        </w:rPr>
        <w:t>E. 2.4</w:t>
      </w:r>
    </w:p>
    <w:p>
      <w:r>
        <w:t>Selon l'art. 30 al. 4 CP, si le lésé meurt sans avoir déposé plainte ni avoir expressément renoncé à porter plainte, son droit passe à chacun de ses proches. Selon le Tribunal fédéral, le défunt reste, du point de vue du droit pénal, titulaire de ses droits les plus personnels pendant un certain laps de temps, normalement jusqu'aux funérailles. En cas d'atteinte à sa sphère privée, ses proches sont alors habilités à déposer plainte contre les auteurs de l'atteinte (M. DUPUIS / B. GELLER / G. MONNIER / L. MOREILLON / C. PIGUET / C. BETTEX / D. STOLL (éds), op. cit., n. 18 ad art. 30). La notion de "proches" se détermine conformément à l'art. 110 al. 1 CP, selon lequel les proches d'une personne sont son conjoint, son partenaire enregistré, ses parents en ligne directe, ses frères et sœurs consanguins ou utérins ainsi que ses parents, frères et sœurs et enfants adoptifs. Les familiers d'une personne sont ceux qui font ménage commun avec elle (art. 110 al. 2 CP). On entend par lésé toute personne dont les droits ont été touchés par une infraction (art. 115 al. 1 CPP). Sont, selon l'art. 115 al. 2 CPP, toujours considérés comme des lésés les personnes qui ont qualité pour déposer plainte en vertu de l'art. 30 al. 1 CP. Le droit de porter plainte se prescrit par trois mois (art. 31 CP).</w:t>
      </w:r>
    </w:p>
    <w:p>
      <w:r>
        <w:rPr>
          <w:b/>
        </w:rPr>
        <w:t>E. 2.5</w:t>
      </w:r>
    </w:p>
    <w:p>
      <w:r>
        <w:t>A teneur de l'art. 139 ch. 4 CP, le vol commis au préjudice des proches ou des familiers n'est poursuivi que sur plainte. Le dessein d'enrichissement peut résulter du seul fait de vouloir tirer un profit de la chose, même si celle-ci est sans valeur (B. CORBOZ, Les infractions en droit suisse , vol. II, 3 e éd., Berne 2010, n. 11 ad art. 139 ; ATF 111 IV 75 ss consid. 1). Il y a enrichissement (…) si l'auteur peut tirer profit d'une chose sans valeur. L'auteur doit vouloir son enrichissement, même s'il n'est pas sûr qu'il survienne (B. CORBOZ, op. cit., ibidem).</w:t>
      </w:r>
    </w:p>
    <w:p>
      <w:r>
        <w:rPr>
          <w:b/>
        </w:rPr>
        <w:t>E. 2.6</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En revanche, pour Bernard CORBOZ, le faux intellectuel n'est pas admis en cas de mensonge dans une formule pour obtenir du crédit (B. CORBOZ, op. cit., n. 160 ad art. 251).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Cette dernière disposition ne concerne que les écrits destinés et propres à prouver un fait ayant une portée juridique (M. DUPUIS / B. GELLER / G. MONNIER / L. MOREILLON / C. PIGUET / C. BETTEX / D. STOLL (éds), op. cit., n. 22 ad art. 110). Il doit être de nature à modifier la solution apportée à un problème juridique (B. CORBOZ, op. cit., n. 27 ad art. 251).</w:t>
      </w:r>
    </w:p>
    <w:p>
      <w:r>
        <w:rPr>
          <w:b/>
        </w:rPr>
        <w:t>E. 2.7</w:t>
      </w:r>
    </w:p>
    <w:p>
      <w:r>
        <w:t>Selon l'art. 252 CP, celui qui, dans le dessein d'améliorer sa situation (…), aura abusé, pour tromper autrui, d'une pièce de légitimation, véritable mais non à lui destinée, sera puni d'une peine privative de liberté de trois ans au plus ou d'une peine pécuniaire. Le dessein d'améliorer sa situation doit s'interpréter largement. Le Tribunal fédéral estime qu'il peut s'agir de toute amélioration directe de la situation personnelle (ATF 98 IV 55 = JdT 1972 I 484 et la doctrine citée in M. DUPUIS / B. GELLER / G. MONNIER / L. MOREILLON / C. PIGUET / C. BETTEX / D. STOLL (éds), op. cit., n. 20 ad art. 252). Le dessein d'améliorer sa situation ou celle d'autrui est notamment réalisé lorsque l'auteur veut se faciliter la vie, sans toutefois vouloir obtenir un avantage qualifié d'illicite (M. DUPUIS / B. GELLER / G. MONNIER / L. MOREILLON / C. PIGUET / C. BETTEX / D. STOLL (éds), op. cit., n. 21 ad art. 252).</w:t>
      </w:r>
    </w:p>
    <w:p>
      <w:r>
        <w:rPr>
          <w:b/>
        </w:rPr>
        <w:t>E. 3</w:t>
      </w:r>
    </w:p>
    <w:p>
      <w:r>
        <w:t>Fabrication et utilisation de faux billets de CHF 1'000.- (ch. B.I.2, B.II.3 et B.III.4 de l'acte d'accusation)</w:t>
      </w:r>
    </w:p>
    <w:p>
      <w:r>
        <w:rPr>
          <w:b/>
        </w:rPr>
        <w:t>E. 3.1</w:t>
      </w:r>
    </w:p>
    <w:p>
      <w:r>
        <w:t>L'appelant plaide que l'escroquerie n'est pas réalisée dans le cas dénoncé par G______, faute d'astuce (ch. B.I.2). Il faut convenir avec l'appelant que le simple fait de croire à une promesse de rendement de l'ordre du double en l'espace d'une semaine témoigne d'une naïveté assez confondante. La victime était certes en proie à des soucis financiers mais le fait d'accepter une telle perspective, aussi alléchante fût-elle, est assez incompréhensible, surtout quand elle ne s'accompagne d'aucune question susceptible de comprendre le procédé que les auteurs comptaient utiliser. Les explications fournies, selon les dires mêmes de l'appelant et de son comparse, comprenaient une somme d'éléments pseudo-scientifiques qui pouvaient difficilement masquer la réalité d'une tromperie. Les éléments retenus par le Tribunal fédéral dans une affaire similaire sont absents ici, qu'il s'agisse de la référence à la caution apportée par des diplomates ou du prétendu statut de banquier de l'auteur qui avaient eu pour effet de dissuader la dupe de poser des questions. De la même manière, l'intervention d'un scientifique de renom ou d'une banque censés apporter de la crédibilité au projet font défaut ici, contrairement au cas jugé en 2011 à Genève. Il y a certes des similitudes, tels des liens de confiance de par l'intimité partagée avec l'un des auteurs ou la démonstration de nettoyage des billets. Mais on se trouve bien loin de mises en scène sophistiquées propres à duper la victime mise en confiance. L'astuce est d'autant moins évidente dans le cas présent que l'opération ne s'est pas faite dans la précipitation. La dupe a eu l'opportunité de prendre du recul par rapport à la proposition qui lui était faite, quitte à s'adresser à des gens de confiance de son entourage. Il n'est d'ailleurs pas allégué que la victime était atteinte d'une faiblesse d'esprit qui l'ait empêchée de réagir ou de chercher à comprendre. Elle était à la tête d'un kiosque-tabacs avant un incendie, ce qui témoigne d'une capacité de gestion dans la norme. Le simple fait qu'elle ait entretenu une liaison avec l'un des intervenants, et qu'elle ait pu partant développer un sentiment de confiance à son égard, n'est pas de nature à inverser la tendance de l'absence d'astuce. Le fait de la condamnation du comparse de l'appelant dans une procédure connexe ne saurait faire naître un doute sur la conclusion à laquelle la juridiction d'appel parvient, s'agissant d'un jugement rendu par le même juge que celui entrepris et qui plus est postérieur à celui-ci. Le juge de première instance pouvait difficilement se déjuger six mois après une première décision où la culpabilité de l'appelant avait été rendue sur le même complexe de faits. Il est certes regrettable que deux décisions contradictoires soient rendues sur les mêmes faits, même si la juridiction d'appel ne peut que traiter une cause que si elle lui est soumise, ce qui n'a pas été le cas du jugement JTDP/819/2013 . Le comportement de l'appelant, certes inadmissible et moralement condamnable, ne constitue donc pas une escroquerie, faute de la réalisation des éléments de la tromperie astucieuse. L'acquittement de l'appelant sera ainsi prononcé, ce qui conduit à modifier le jugement de première instance sur ce point.</w:t>
      </w:r>
    </w:p>
    <w:p>
      <w:r>
        <w:rPr>
          <w:b/>
        </w:rPr>
        <w:t>E. 3.2</w:t>
      </w:r>
    </w:p>
    <w:p>
      <w:r>
        <w:t>S'agissant des faits concernant R______ et la fabrication des faux billets de CHF 1'000.-, la nuance que le premier juge a apportée entre la tentative inachevée et le délit manqué de mise en circulation de fausse monnaie est conforme à la jurisprudence du Tribunal fédéral. En l'espèce, R______ a informé la police après le second rendez-vous, ce qui accrédite la thèse d'une tentative achevée. Celle-ci n'est dès lors pas absorbée par l'acte postérieur que réprime l'art. 240 CP. C'est donc à raison que l'appelant a été doublement condamné pour ses actes liés à la fausse monnaie, soit au titre de l'art. 242 CP (B.III.4) en sus de la violation de l'art. 240 CP, ainsi qu'il le reconnaît dès lors que la fabrication des faux billets de CHF 1'000.- correspond aux éléments constitutifs de cette disposition pénale (ch. B.II.3).</w:t>
      </w:r>
    </w:p>
    <w:p>
      <w:r>
        <w:rPr>
          <w:b/>
        </w:rPr>
        <w:t>E. 4</w:t>
      </w:r>
    </w:p>
    <w:p>
      <w:r>
        <w:t>Escroquerie, vol et faux dans les titres relatifs aux cartes bancaires et postales émises au nom de feu E______ (ch. B.VII.8, B.IV.5 et B.VI.7).</w:t>
      </w:r>
    </w:p>
    <w:p>
      <w:r>
        <w:rPr>
          <w:b/>
        </w:rPr>
        <w:t>E. 4.1</w:t>
      </w:r>
    </w:p>
    <w:p>
      <w:r>
        <w:t>AP______possédait la procuration pour les comptes à T______ et au U______, contrairement à l'appelant. Celui-ci est donc dans l'erreur quand il affirme que son épouse avait découvert l'existence du compte bancaire au U______ en 2009. Il a finalement admis avoir soustrait les cartes de T______ et de U______ au nom de feu son beau-père, plus de trois ans après son décès. Selon l'acte d'accusation, les deux cartes dérobées appartenait à la succession de feu E______. Comme le défunt ne peut être considéré comme un lésé, son droit de porter plainte ne passe pas à ses proches, en application de l'art. 30 al. 4 a contrario CP. A teneur de l'art. 115 CPP, les lésés sont constitués des membres de la succession dont fait partie l'une des filles du défunt, AO______. Or, celle-ci n'est ni une proche de l'appelant (art. 110 al. 1 a contrario CP) ni une familière (art. 110 al. 2 CP). Il s'ensuit que le vol des cartes de T______ et de U______ est poursuivi d'office (art. 30 al. 4 a contrario CP), ce qui rend inopérant l'argument de l'appelant selon lequel la plainte de AP______serait tardive. Rien ne permet d'écarter pour des motifs formels la culpabilité de l'appelant pour l'infraction de vol (ch. B IV.5), laquelle sera ainsi confirmée.</w:t>
      </w:r>
    </w:p>
    <w:p>
      <w:r>
        <w:rPr>
          <w:b/>
        </w:rPr>
        <w:t>E. 4.2</w:t>
      </w:r>
    </w:p>
    <w:p>
      <w:r>
        <w:t>L'appelant a finalement admis avoir été l'auteur des demandes de cartes de crédit au nom de feu son beau-père, cinq cartes lui ayant ainsi été adressées. Il allègue que ces demandes ne constituent pas des faux dans les titres. La CPAR ne peut suivre l'appelant sur ce point, lui qui fait dire à un auteur de doctrine ce qu'il ne dit pas. Dans sa prise de position négative, Bernard CORBOZ ne dit pas, comme l'appelant voudrait le faire croire, que les formules de cartes de crédit faussement remplies ne constituent pas des faux. Il fait état des "demandes de crédit", ce qui n'est assurément pas la même chose. Dans le cas d'espèce, l'appelant n'a pas rempli les formules de manière fantaisiste, que ce soit sur ses revenus, son adresse ou son patronyme. Il a rempli les cinq formules au nom de feu son beau-père, décédé depuis plus de trois ans, imité sa signature et a produit pour faire bon poids une copie du permis de conduire du défunt, donnant ce faisant à ces documents une portée juridique. En usurpant l'identité du défunt, il a, comme le dit Bernard CORBOZ, "[modifié] la solution apportée à un problème juridique", dès lors qu'il n'aurait pas pu, sans recourir à ce stratagème, obtenir lesdites cartes. En se faisant passer pour feu son beau-père, il a contourné la difficulté à laquelle il se savait confronté. L'appelant aurait-il su qu'il était habilité à solliciter la délivrance de cartes de crédit qu'il n'aurait pas pris le risque de créer des faux. Au vu de ce qui précède, la culpabilité de l'appelant sera confirmée (ch. B.VI.7).</w:t>
      </w:r>
    </w:p>
    <w:p>
      <w:r>
        <w:rPr>
          <w:b/>
        </w:rPr>
        <w:t>E. 4.3</w:t>
      </w:r>
    </w:p>
    <w:p>
      <w:r>
        <w:t>L'appelant ne conteste plus, sous réserve d'une erreur de plume, être l'auteur des dépenses effectuées par débit des cartes de crédit obtenues indûment auprès des instituts bancaires. Il plaide l'absence d'astuce quant à la délivrance desdites cartes. Or, ce qui lui est reproché dans le ch. B.VII.8 ne concerne pas la délivrance des cartes (qui fait l'objet des agissements relevant des faux dans les titres, cf. 4.2 supra) , mais l'utilisation des cartes pour divers achats somptuaires, en sachant qu'il n'aurait pas les moyens de rembourser les montants avancés par l'institut bancaire. C'était pour l'appelant le seul moyen de s'offrir des biens de consommation sans bourse délier, dès lors qu'il était à l'époque sans revenus réguliers et à la charge de l'assistance. Comme il l'a reconnu, le but consistait à obtenir un moyen de payer ses factures, ce qu'il a cherché à garantir en sollicitant une augmentation de la limite des retraits. Un individu qui engage des dépenses en sachant dès le début qu'il sera incapable de les assumer trompe l'organisme émetteur des cartes de crédit, qu'il ne faut pas confondre avec un office prêteur. Celui-là ne fait en effet qu'assumer le paiement des achats consentis dans l'attente du remboursement par le titulaire de la carte, ce qui est à l'avantage du commerçant qui a la garantie d'être payé et du consommateur qui n'a pas besoin de détenir trop d'argent liquide. La culpabilité de l'appelant pour ce chef d'infraction sera ainsi confirmée (ch. B.VII.8).</w:t>
      </w:r>
    </w:p>
    <w:p>
      <w:r>
        <w:rPr>
          <w:b/>
        </w:rPr>
        <w:t>E. 4.4</w:t>
      </w:r>
    </w:p>
    <w:p>
      <w:r>
        <w:t>En lien avec le même complexe de faits, l'appelant plaide son acquittement pour l'infraction d'utilisation frauduleuse d'un ordinateur (cf. ch. B.V.6 de l'acte d'accusation). Or, et cela lui aura probablement échappé, le juge de première instance l'a déjà acquitté sur ce point (cf. jugement JTDP/819/2013 ch. 2.7 p. 24-25), de sorte qu'il n'y a pas lieu de traiter ce point en appel.</w:t>
      </w:r>
    </w:p>
    <w:p>
      <w:r>
        <w:rPr>
          <w:b/>
        </w:rPr>
        <w:t>E. 5</w:t>
      </w:r>
    </w:p>
    <w:p>
      <w:r>
        <w:t>Vol et usage de faux dans les certificats dénoncés par B______ (ch. B.II.2 et B.III.3 de l'acte d'accusation complémentaire)</w:t>
      </w:r>
    </w:p>
    <w:p>
      <w:r>
        <w:rPr>
          <w:b/>
        </w:rPr>
        <w:t>E. 5.1</w:t>
      </w:r>
    </w:p>
    <w:p>
      <w:r>
        <w:t>Selon l'appelant, le vol ne peut être reconnu à son encontre, faute de dessein d'enrichissement. La doctrine est d'un avis contraire, puisqu'elle retient que la seule intention de tirer profit de la chose soustraite est suffisante, même si celle-ci est sans valeur objective. Sans même parler des circonstances rocambolesques dans lesquelles l'appelant serait entré en possession du permis C, il ressort de ses déclarations qu'il a imaginé pouvoir tirer profit de la possession de ce document. A l'instar du titulaire du permis C, l'appelant est un Africain, de sorte qu'il savait pouvoir l'exhiber pour éviter des problèmes personnels ou être conduit pour contrôle d'identité dans les locaux de la police, comme il l'a d'ailleurs admis. C'est ce qui a dû se passer avec la présentation de ce permis lors d'un contrôle des TPG ou dans le train. Ce faisant, il a évité que des contraventions soient dressées en son nom, espérant par là échapper au paiement d'amendes. L'argument de l'appelant tombe donc à faux, s'agissant du défaut d'enrichissement illégitime au sens que lui donne la doctrine. La culpabilité de l'appelant sera ainsi confirmée (ch. B.II.2 de l'acte d'accusation complémentaire).</w:t>
      </w:r>
    </w:p>
    <w:p>
      <w:r>
        <w:rPr>
          <w:b/>
        </w:rPr>
        <w:t>E. 5.2</w:t>
      </w:r>
    </w:p>
    <w:p>
      <w:r>
        <w:t>L'appelant conteste que l'élément subjectif de l'art. 252 al. 1 CP soit réalisé, au motif que le paiement subséquent de l'amende des TPG aurait eu pour effet d'annuler l'avantage qu'il avait obtenu en se faisant passer pour un tiers. Un tel raisonnement ne saurait être suivi. En fait, l'infraction doit déjà être tenue pour consommée lorsque l'appelant n'a pas été capable de présenter un titre de voyage lors du contrôle dans le bus. S'agissant d'un délit de mise en danger abstraite, le paiement subséquent de l'amende n'exerce aucune influence sur la culpabilité constatée initialement, ce d'autant qu'il est admis que, en usurpant l'identité d'un tiers, l'appelant s'est facilité la vie, évitant ce faisant d'être cas échéant emmené au poste de police pour un contrôle d'identité. S'agissant des amendes des CFF, l'appelant n'a pas documenté leur paiement subséquent éventuel. L'appelant a certes fait état d'une compensation possible avec ce qu'il estimait lui être dû par son colocataire, sans que cette opération, pour autant qu'elle ait eu lieu, soit documentée. Il faut dès lors en déduire que l'amélioration de sa situation est aussi réalisée dans ces cas, puisque l'appelant a échappé au paiement des amendes dues aux CFF et a ainsi obtenu un avantage indu. Sa culpabilité sera ainsi confirmée (ch. B.III.3 de l'acte d'accusation complémentaire).</w:t>
      </w:r>
    </w:p>
    <w:p>
      <w:r>
        <w:rPr>
          <w:b/>
        </w:rPr>
        <w:t>E. 6</w:t>
      </w:r>
    </w:p>
    <w:p>
      <w:r>
        <w:t>Il convient de réévaluer la quotité de la peine et d'examiner son genre à la lumière des développements juridiques qui précèdent, l'appelant ayant été acquitté d'une infraction supplémentaire.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y ajoute la nécessité de prendre en considération l'effet de la peine sur l'avenir du condamné.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6.2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Une peine privative de liberté ne peut être prononcée comme peine complémentaire d'une sanction pécuniaire, car la fixation d'une peine d'ensemble et, partant, d'une peine additionnelle, n'est possible que lorsque les peines sont du même genre (ATF 137 IV 57 consid. 4.3.1 p. 58 = JdT 2011 IV 389).</w:t>
      </w:r>
    </w:p>
    <w:p>
      <w:r>
        <w:rPr>
          <w:b/>
        </w:rPr>
        <w:t>E. 6.3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6.4</w:t>
      </w:r>
    </w:p>
    <w:p>
      <w:r>
        <w:t>Selon l'art. 48 lit. d CP, le juge atténue la peine si l’auteur a manifesté par des actes un repentir sincère, notamment s’il a réparé le dommage autant qu’on pouvait l’attendre de lui. Cette circonstance atténuante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 cf ., sous l'empire des art. 63 et 64 aCP, ATF 121 IV 202 consid. 2d/cc p. 205/206). Pour bénéficier de cette circonstance atténuante,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6.5</w:t>
      </w:r>
    </w:p>
    <w:p>
      <w:r>
        <w:t>La faute de l'appelant doit être tenue pour moyenne. Il a été l'auteur d'actes illicites sur une période d'environ une année et, pour certains d'entre eux, il a profité d'opportunités familiales pour réaliser ses desseins d'enrichissement illégitime. Ce faisant, il a fait la démonstration qu'il ne s'embarrassait pas de considérations éthiques pour passer à l'acte, allant jusqu'à spolier les membres de sa belle-famille et tromper post mortem un de ses membres avec lequel il disait entretenir des rapports de confiance. La diversité de ses actes illicites est à mettre à son passif, en plus du fait qu'elle entraîne l'application de l'art. 49 CP. Elle démontre la forte détermination de l'appelant à agir quand les occasions se présentent et avec des victimes diversifiées. Ce comportement, ajouté à des antécédents pour partie spécifiques, témoigne d'un enracinement dans la petite délinquance assez inquiétant. Certes, les faits sont relativement anciens et son casier ne s'est pas alourdi, quoiqu'on puisse douter d'un réel changement de comportement à la prise de connaissance, par l'intermédiaire de la base de données du Palais de justice, d'une procédure en cours depuis mai 2013 où l'appelant a été prévenu d'abus de confiance (P/6885/13). Même si une plainte – actuellement suspendue - a été déposée contre la partie plaignante pour dénonciation calomnieuse, il reste que la mise en prévention de l'appelant pour des actes nouveaux n'est pas de bon augure. Son attitude dans la procédure pénale n'a pas été exemplaire, dans la mesure où, s'il a reconnu certaines infractions, l'appelant n'a eu de cesse de soutenir pour d'autres des versions fantaisistes qui font douter de sa prise de conscience de l'illicéité de son comportement. Il a agi par appât du gain, dans une situation qui n'avait rien de désespéré. Ses antécédents ne semblent pas avoir exercé sur sa personne une action dissuasive, même s'il convient de retenir à sa décharge des préjudices assez limités. Rien dans son comportement ne témoigne d'une attitude exemplaire dans la reconnaissance des faits à sa charge. Le paiement de l'amende TPG ne saurait à lui seul constituer un fait méritoire ni la reconnaissance d'une partie des faits, sans compter que ce geste n'avait rien de désintéressé au regard des arguments que l'appelant en a tirés en appel. Les réquisits du repentir sincère ne sont donc à l'évidence pas remplis. La peine privative de liberté d'une année sera réduite pour tenir compte des acquittements prononcés, la quotité devant être fixée à 10 mois au regard des critères posés par l'art. 47 CP et de l'acquittement prononcé en appel. La condamnation à une amende en sus, qui n'a pas été contestée, sera confirmée en tant que de besoin, dès lors qu'elle est conforme à la teneur de l'art. 106 CP. L'appelant n'a pas plaidé avec raison le concours réel rétrospectif, dès lors que les condamnations de 2009 et de 2011 consistent en des peines pécuniaires. Au regard de la jurisprudence, une peine complémentaire résultant du jugement d'août 2011, respectivement partiellement complémentaire (jugement de décembre 2009), ne peut être retenue. Il y sera donc renoncé pour ces motifs. Le sursis n'a pas davantage été plaidé avec raison, tant il est manifeste qu'eu égard aux nombreuses récidives, dont quelques-unes sont spécifiques, le pronostic est clairement défavorable. Aussi le refus du sursis sera-t-il confirmé.</w:t>
      </w:r>
    </w:p>
    <w:p>
      <w:r>
        <w:rPr>
          <w:b/>
        </w:rPr>
        <w:t>E. 7</w:t>
      </w:r>
    </w:p>
    <w:p>
      <w:r>
        <w:t>7.1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lit. B p. 201).</w:t>
      </w:r>
    </w:p>
    <w:p>
      <w:r>
        <w:rPr>
          <w:b/>
        </w:rPr>
        <w:t>E. 7.2</w:t>
      </w:r>
    </w:p>
    <w:p>
      <w:r>
        <w:t>Il est patent que les précédentes condamnations de l'appelant à des peines pécuniaires n'ont pas eu l'effet escompté. Les sursis successifs n'ont pas exercé sur sa personne la dissuasion souhaitée, dès lors que l'appelant n'a tenu aucun compte des avertissements qu'ils constituaient. Une sanction sous forme de peine privative de liberté apparait dans ces circonstances comme la seule réponse adéquate aux nombreux actes illicites dont l'appelant s'est fait l'auteur, avec l'espoir qu'il constituera un signal fort en vue d'un changement radical de comportement. Le renoncement au prononcé d'une peine pécuniaire s'avère d'autant plus justifié que la peine prononcée est supérieure à 6 mois, de sorte qu'elle ne se situe pas dans la fourchette des peines dites de "substitution".</w:t>
      </w:r>
    </w:p>
    <w:p>
      <w:r>
        <w:rPr>
          <w:b/>
        </w:rPr>
        <w:t>E. 8</w:t>
      </w:r>
    </w:p>
    <w:p>
      <w:r>
        <w:t>En vertu de l'art. 126 al. 1 let. a CPP, le Tribunal statue sur les prétentions civiles présentées lorsqu'il rend un verdict de culpabilité à l'encontre du prévenu. Cette disposition est aussi applicable à la juridiction d'appel (art. 379 CPP). Selon l’art. 41 al. 1 de la loi fédérale du 30 mars 1911 complétant le Code civil suisse (CO, Code des Obligations ; RS 220), l’auteur d’un acte illicite doit réparer le dommage matériel ainsi causé. En l'espèce, W______a conclu au versement de CHF 3514,40, plus intérêts à 5% dès le 14 février 2010. Selon le dispositif du jugement attaqué, l'appelant a acquiescé à ces conclusions, de sorte qu'on voit mal à quel titre il les conteste désormais en appel sans même prendre soin de motiver sa détermination. Les conclusions de la partie plaignante sont au demeurant documentées, de sorte que le jugement entrepris sera confirmé sur ce point.</w:t>
      </w:r>
    </w:p>
    <w:p>
      <w:r>
        <w:rPr>
          <w:b/>
        </w:rPr>
        <w:t>E. 9</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La confiscation d'un objet qui a servi à commettre une infraction ne doit être ordonnée que s'il est suffisamment vraisemblable que, sans cette mesure, la sécurité des personnes, la morale ou l'ordre public seraient mis en péril (ATF 116 IV 117 consid. 1 p. 118-119). Le juge doit renoncer à confisquer l'objet si le danger a été complètement écarté ou si une mesure moins grave que la confiscation suffit pour atteindre le but visé (ATF 123 IV 55 consid. 1a p. 57). Par ailleurs, la confiscation par le juge pénal d'un objet dangereux qui n'a aucun rapport avec l'acte délictueux viole le droit fédéral (ATF 129 IV 81 consid. 4.1 et 4.2 p. 93-94). L'appelant conclut au rejet de toute conclusion confiscatoire, sans préciser la nature de ses griefs sur ce point. Faute de précisions fournies, l'appelant sera débouté de ses conclusions, étant précisé que rien ne permet de déduire du jugement attaqué que les mesures prises à cet égard ne respecteraient pas les critères posés pour l'application de l'art. 69 CP.</w:t>
      </w:r>
    </w:p>
    <w:p>
      <w:r>
        <w:rPr>
          <w:b/>
        </w:rPr>
        <w:t>E. 10</w:t>
      </w:r>
    </w:p>
    <w:p>
      <w:r>
        <w:t>L'appelant, qui succombe pour l'essentiel, sera condamné aux deux tiers des frais de la procédure d'appel, qui comprennent un émolument de jugement de CHF 3'000.- (art. 428 al. 1 CPP et 14 al. 1 let. e du Règlement fixant le tarif des frais en matière pénale ; E 4 10.03), le solde des frais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